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D124BC" w14:textId="63EEC14D" w:rsidR="009C702B" w:rsidRDefault="009C702B" w:rsidP="009C702B">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104</w:t>
      </w:r>
      <w:r w:rsidR="006E7978">
        <w:rPr>
          <w:rFonts w:ascii="Arial" w:hAnsi="Arial" w:cs="Arial"/>
          <w:b/>
          <w:bCs/>
        </w:rPr>
        <w:t>b</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210</w:t>
      </w:r>
      <w:r w:rsidR="00B26443">
        <w:rPr>
          <w:rFonts w:ascii="Arial" w:hAnsi="Arial" w:cs="Arial"/>
          <w:b/>
          <w:bCs/>
        </w:rPr>
        <w:t>3108</w:t>
      </w:r>
    </w:p>
    <w:p w14:paraId="62740D5E" w14:textId="77777777" w:rsidR="006E7978" w:rsidRPr="00210D4C" w:rsidRDefault="006E7978" w:rsidP="006E7978">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April 12</w:t>
      </w:r>
      <w:r w:rsidRPr="007340C9">
        <w:rPr>
          <w:rFonts w:ascii="Arial" w:eastAsia="MS Mincho" w:hAnsi="Arial" w:cs="Arial"/>
          <w:b/>
          <w:bCs/>
          <w:vertAlign w:val="superscript"/>
          <w:lang w:eastAsia="ja-JP"/>
        </w:rPr>
        <w:t>th</w:t>
      </w:r>
      <w:r>
        <w:rPr>
          <w:rFonts w:ascii="Arial" w:eastAsia="MS Mincho" w:hAnsi="Arial" w:cs="Arial"/>
          <w:b/>
          <w:bCs/>
          <w:lang w:eastAsia="ja-JP"/>
        </w:rPr>
        <w:t xml:space="preserve"> – 20</w:t>
      </w:r>
      <w:r w:rsidRPr="007340C9">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21</w:t>
      </w:r>
    </w:p>
    <w:p w14:paraId="2D6BBBBD" w14:textId="77777777" w:rsidR="002F6DF8" w:rsidRDefault="002F6DF8" w:rsidP="00311702">
      <w:pPr>
        <w:pStyle w:val="3GPPHeader"/>
      </w:pPr>
    </w:p>
    <w:p w14:paraId="5FB7E722" w14:textId="24BACD89" w:rsidR="00E90E49" w:rsidRPr="00764EBC" w:rsidRDefault="00E90E49" w:rsidP="00311702">
      <w:pPr>
        <w:pStyle w:val="3GPPHeader"/>
      </w:pPr>
      <w:r w:rsidRPr="00764EBC">
        <w:t>Agenda Item:</w:t>
      </w:r>
      <w:r w:rsidRPr="00764EBC">
        <w:tab/>
      </w:r>
      <w:r w:rsidR="004063E9">
        <w:t>8</w:t>
      </w:r>
      <w:r w:rsidR="006A276B">
        <w:t>.</w:t>
      </w:r>
      <w:r w:rsidR="004B17E3">
        <w:t>4.</w:t>
      </w:r>
      <w:r w:rsidR="006A276B">
        <w:t>2</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672CE6C7" w:rsidR="00531215" w:rsidRPr="00764EBC" w:rsidRDefault="003D3C45" w:rsidP="00311702">
      <w:pPr>
        <w:pStyle w:val="3GPPHeader"/>
      </w:pPr>
      <w:r w:rsidRPr="00764EBC">
        <w:t>Title:</w:t>
      </w:r>
      <w:r w:rsidR="00E90E49" w:rsidRPr="00764EBC">
        <w:tab/>
      </w:r>
      <w:r w:rsidR="00113292">
        <w:t>O</w:t>
      </w:r>
      <w:r w:rsidR="009C702B">
        <w:t xml:space="preserve">n </w:t>
      </w:r>
      <w:r w:rsidR="008E5734">
        <w:t>Uplink Time and Frequency Synchronization for NTN</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02A3CE0D" w14:textId="580D9E10" w:rsidR="002300B4" w:rsidRDefault="004063E9" w:rsidP="00FC6B03">
      <w:pPr>
        <w:jc w:val="both"/>
      </w:pPr>
      <w:r>
        <w:t xml:space="preserve">One of the RAN1-lead objectives in the </w:t>
      </w:r>
      <w:r w:rsidR="009C0798">
        <w:t xml:space="preserve">NTN </w:t>
      </w:r>
      <w:r>
        <w:t xml:space="preserve">WID </w:t>
      </w:r>
      <w:r>
        <w:fldChar w:fldCharType="begin"/>
      </w:r>
      <w:r>
        <w:instrText xml:space="preserve"> REF _Ref30442809 \r \h </w:instrText>
      </w:r>
      <w:r>
        <w:fldChar w:fldCharType="separate"/>
      </w:r>
      <w:r w:rsidR="00225800">
        <w:t>[1]</w:t>
      </w:r>
      <w:r>
        <w:fldChar w:fldCharType="end"/>
      </w:r>
      <w:r>
        <w:t xml:space="preserve"> is</w:t>
      </w:r>
      <w:r w:rsidR="00495F3B">
        <w:t xml:space="preserve"> uplink tim</w:t>
      </w:r>
      <w:r w:rsidR="008E5734">
        <w:t>e and frequency</w:t>
      </w:r>
      <w:r>
        <w:t xml:space="preserve"> </w:t>
      </w:r>
      <w:r w:rsidR="008E5734">
        <w:t xml:space="preserve">synchronization </w:t>
      </w:r>
      <w:r>
        <w:t>enhancements for NTN</w:t>
      </w:r>
      <w:r w:rsidR="009C0798">
        <w:t>.</w:t>
      </w:r>
      <w:r w:rsidR="008E5734">
        <w:t xml:space="preserve"> </w:t>
      </w:r>
      <w:r w:rsidR="002F6DF8">
        <w:t xml:space="preserve">A list of topics related to uplink time and frequency synchronization enhancements was </w:t>
      </w:r>
      <w:r w:rsidR="002F1715">
        <w:t>discussed</w:t>
      </w:r>
      <w:r w:rsidR="00E67F94">
        <w:t xml:space="preserve"> </w:t>
      </w:r>
      <w:r w:rsidR="00E67F94">
        <w:fldChar w:fldCharType="begin"/>
      </w:r>
      <w:r w:rsidR="00E67F94">
        <w:instrText xml:space="preserve"> REF _Ref60215586 \r \h </w:instrText>
      </w:r>
      <w:r w:rsidR="00E67F94">
        <w:fldChar w:fldCharType="separate"/>
      </w:r>
      <w:r w:rsidR="00225800">
        <w:t>[2]</w:t>
      </w:r>
      <w:r w:rsidR="00E67F94">
        <w:fldChar w:fldCharType="end"/>
      </w:r>
      <w:r w:rsidR="002F6DF8">
        <w:t xml:space="preserve">. </w:t>
      </w:r>
      <w:r w:rsidR="008E5734">
        <w:t>The following agreements have been made in RAN1 #10</w:t>
      </w:r>
      <w:r w:rsidR="00744E64">
        <w:t>4</w:t>
      </w:r>
      <w:r w:rsidR="008E5734">
        <w:t>-e</w:t>
      </w:r>
      <w:r w:rsidR="002F1715">
        <w:t xml:space="preserve"> meeting</w:t>
      </w:r>
      <w:r w:rsidR="002F6DF8">
        <w:t xml:space="preserve"> </w:t>
      </w:r>
      <w:r w:rsidR="002F6DF8">
        <w:fldChar w:fldCharType="begin"/>
      </w:r>
      <w:r w:rsidR="002F6DF8">
        <w:instrText xml:space="preserve"> REF _Ref49784738 \r \h </w:instrText>
      </w:r>
      <w:r w:rsidR="002F6DF8">
        <w:fldChar w:fldCharType="separate"/>
      </w:r>
      <w:r w:rsidR="00225800">
        <w:t>[3]</w:t>
      </w:r>
      <w:r w:rsidR="002F6DF8">
        <w:fldChar w:fldCharType="end"/>
      </w:r>
      <w:r w:rsidR="008E5734">
        <w:t>.</w:t>
      </w:r>
    </w:p>
    <w:p w14:paraId="0130A7F6" w14:textId="60DEA526" w:rsidR="009C702B" w:rsidRDefault="009C702B" w:rsidP="009C702B">
      <w:pPr>
        <w:rPr>
          <w:lang w:eastAsia="x-none"/>
        </w:rPr>
      </w:pPr>
    </w:p>
    <w:p w14:paraId="3ADCBAD9" w14:textId="77777777" w:rsidR="00744E64" w:rsidRPr="00347E2F" w:rsidRDefault="00744E64" w:rsidP="00744E64">
      <w:pPr>
        <w:rPr>
          <w:lang w:eastAsia="x-none"/>
        </w:rPr>
      </w:pPr>
      <w:r w:rsidRPr="00744E64">
        <w:rPr>
          <w:sz w:val="22"/>
          <w:szCs w:val="22"/>
          <w:highlight w:val="green"/>
          <w:lang w:eastAsia="x-none"/>
        </w:rPr>
        <w:t>Agreement:</w:t>
      </w:r>
    </w:p>
    <w:p w14:paraId="40F8E429" w14:textId="77777777" w:rsidR="00744E64" w:rsidRPr="00347E2F" w:rsidRDefault="00744E64" w:rsidP="00744E64">
      <w:pPr>
        <w:rPr>
          <w:lang w:eastAsia="x-none"/>
        </w:rPr>
      </w:pPr>
      <w:r w:rsidRPr="00347E2F">
        <w:rPr>
          <w:lang w:eastAsia="x-none"/>
        </w:rPr>
        <w:t>An NTN UE in RRC_CONNECTED state is required to support UE specific TA calculation based at least on its GNSS-acquired position and the serving satellite ephemeris.</w:t>
      </w:r>
    </w:p>
    <w:p w14:paraId="2755BDC1" w14:textId="77777777" w:rsidR="00744E64" w:rsidRPr="00347E2F" w:rsidRDefault="00744E64" w:rsidP="00744E64">
      <w:pPr>
        <w:pStyle w:val="ListParagraph"/>
        <w:numPr>
          <w:ilvl w:val="0"/>
          <w:numId w:val="33"/>
        </w:numPr>
        <w:overflowPunct w:val="0"/>
        <w:autoSpaceDE w:val="0"/>
        <w:autoSpaceDN w:val="0"/>
        <w:adjustRightInd w:val="0"/>
        <w:spacing w:after="180"/>
        <w:contextualSpacing/>
        <w:textAlignment w:val="baseline"/>
        <w:rPr>
          <w:rFonts w:ascii="Times New Roman" w:hAnsi="Times New Roman"/>
          <w:sz w:val="24"/>
          <w:szCs w:val="24"/>
          <w:lang w:eastAsia="x-none"/>
        </w:rPr>
      </w:pPr>
      <w:r w:rsidRPr="00347E2F">
        <w:rPr>
          <w:rFonts w:ascii="Times New Roman" w:hAnsi="Times New Roman"/>
          <w:sz w:val="24"/>
          <w:szCs w:val="24"/>
          <w:lang w:eastAsia="x-none"/>
        </w:rPr>
        <w:t>FFS: Operation of closed loop and open loop TA control</w:t>
      </w:r>
    </w:p>
    <w:p w14:paraId="1F5D6C2F" w14:textId="77777777" w:rsidR="00744E64" w:rsidRPr="00347E2F" w:rsidRDefault="00744E64" w:rsidP="00744E64">
      <w:pPr>
        <w:rPr>
          <w:lang w:eastAsia="x-none"/>
        </w:rPr>
      </w:pPr>
      <w:r w:rsidRPr="00347E2F">
        <w:rPr>
          <w:highlight w:val="green"/>
          <w:lang w:eastAsia="x-none"/>
        </w:rPr>
        <w:t>Agreement:</w:t>
      </w:r>
    </w:p>
    <w:p w14:paraId="5E0BFD19" w14:textId="77777777" w:rsidR="00744E64" w:rsidRPr="00347E2F" w:rsidRDefault="00744E64" w:rsidP="00744E64">
      <w:pPr>
        <w:rPr>
          <w:lang w:eastAsia="x-none"/>
        </w:rPr>
      </w:pPr>
      <w:r w:rsidRPr="00347E2F">
        <w:rPr>
          <w:lang w:eastAsia="x-none"/>
        </w:rPr>
        <w:t>For TA update in RRC_CONNECTED state, combination of both open (</w:t>
      </w:r>
      <w:proofErr w:type="gramStart"/>
      <w:r w:rsidRPr="00347E2F">
        <w:rPr>
          <w:lang w:eastAsia="x-none"/>
        </w:rPr>
        <w:t>i.e.</w:t>
      </w:r>
      <w:proofErr w:type="gramEnd"/>
      <w:r w:rsidRPr="00347E2F">
        <w:rPr>
          <w:lang w:eastAsia="x-none"/>
        </w:rPr>
        <w:t xml:space="preserve"> UE autonomous TA estimation, and common TA estimation) and closed (i.e., received TA commands) control loops shall be supported for NTN.</w:t>
      </w:r>
    </w:p>
    <w:p w14:paraId="0CF98080" w14:textId="77777777" w:rsidR="00744E64" w:rsidRPr="00347E2F" w:rsidRDefault="00744E64" w:rsidP="00744E64">
      <w:pPr>
        <w:pStyle w:val="ListParagraph"/>
        <w:numPr>
          <w:ilvl w:val="0"/>
          <w:numId w:val="33"/>
        </w:numPr>
        <w:overflowPunct w:val="0"/>
        <w:autoSpaceDE w:val="0"/>
        <w:autoSpaceDN w:val="0"/>
        <w:adjustRightInd w:val="0"/>
        <w:spacing w:after="180"/>
        <w:contextualSpacing/>
        <w:textAlignment w:val="baseline"/>
        <w:rPr>
          <w:rFonts w:ascii="Times New Roman" w:hAnsi="Times New Roman"/>
          <w:sz w:val="24"/>
          <w:szCs w:val="24"/>
          <w:lang w:eastAsia="x-none"/>
        </w:rPr>
      </w:pPr>
      <w:r w:rsidRPr="00347E2F">
        <w:rPr>
          <w:rFonts w:ascii="Times New Roman" w:hAnsi="Times New Roman"/>
          <w:sz w:val="24"/>
          <w:szCs w:val="24"/>
          <w:lang w:eastAsia="x-none"/>
        </w:rPr>
        <w:t>FFS: Details of the combination of open and closed loop TA control</w:t>
      </w:r>
    </w:p>
    <w:p w14:paraId="5AC36EDD" w14:textId="77777777" w:rsidR="00744E64" w:rsidRPr="00347E2F" w:rsidRDefault="00744E64" w:rsidP="00744E64">
      <w:pPr>
        <w:rPr>
          <w:u w:val="single"/>
          <w:lang w:eastAsia="x-none"/>
        </w:rPr>
      </w:pPr>
      <w:r w:rsidRPr="00347E2F">
        <w:rPr>
          <w:u w:val="single"/>
          <w:lang w:eastAsia="x-none"/>
        </w:rPr>
        <w:t>Conclusion:</w:t>
      </w:r>
    </w:p>
    <w:p w14:paraId="58727AC5" w14:textId="16D2356F" w:rsidR="00744E64" w:rsidRPr="00347E2F" w:rsidRDefault="00744E64" w:rsidP="009C702B">
      <w:pPr>
        <w:rPr>
          <w:lang w:eastAsia="x-none"/>
        </w:rPr>
      </w:pPr>
      <w:r w:rsidRPr="00347E2F">
        <w:rPr>
          <w:lang w:eastAsia="x-none"/>
        </w:rPr>
        <w:t>It is up to RAN4 to decide whether interruptions or measurement gaps are required for GNSS measurements during NTN operation</w:t>
      </w:r>
    </w:p>
    <w:p w14:paraId="457CD405" w14:textId="77777777" w:rsidR="00744E64" w:rsidRPr="00347E2F" w:rsidRDefault="00744E64" w:rsidP="009C702B">
      <w:pPr>
        <w:rPr>
          <w:lang w:eastAsia="x-none"/>
        </w:rPr>
      </w:pPr>
    </w:p>
    <w:p w14:paraId="50DC5BD6" w14:textId="77777777" w:rsidR="00744E64" w:rsidRPr="00347E2F" w:rsidRDefault="00744E64" w:rsidP="00744E64">
      <w:pPr>
        <w:rPr>
          <w:lang w:eastAsia="x-none"/>
        </w:rPr>
      </w:pPr>
      <w:r w:rsidRPr="00347E2F">
        <w:rPr>
          <w:highlight w:val="green"/>
          <w:lang w:eastAsia="x-none"/>
        </w:rPr>
        <w:t>Agreement:</w:t>
      </w:r>
      <w:r w:rsidRPr="00347E2F">
        <w:rPr>
          <w:lang w:eastAsia="x-none"/>
        </w:rPr>
        <w:t xml:space="preserve"> </w:t>
      </w:r>
    </w:p>
    <w:p w14:paraId="30BC10FC" w14:textId="77777777" w:rsidR="00744E64" w:rsidRPr="00347E2F" w:rsidRDefault="00744E64" w:rsidP="00744E64">
      <w:pPr>
        <w:rPr>
          <w:bCs/>
          <w:lang w:eastAsia="x-none"/>
        </w:rPr>
      </w:pPr>
      <w:r w:rsidRPr="00347E2F">
        <w:rPr>
          <w:bCs/>
          <w:lang w:eastAsia="x-none"/>
        </w:rPr>
        <w:t xml:space="preserve">RAN1 should send an LS to RAN4 with the following questions: </w:t>
      </w:r>
    </w:p>
    <w:p w14:paraId="39E47122" w14:textId="77777777" w:rsidR="00744E64" w:rsidRPr="00347E2F" w:rsidRDefault="00744E64" w:rsidP="00744E64">
      <w:pPr>
        <w:rPr>
          <w:bCs/>
          <w:lang w:eastAsia="x-none"/>
        </w:rPr>
      </w:pPr>
      <w:r w:rsidRPr="00347E2F">
        <w:rPr>
          <w:bCs/>
          <w:lang w:eastAsia="x-none"/>
        </w:rPr>
        <w:t>Question 1: RAN1 would like to ask RAN4, to indicate what are the NTN UL time synchronization requirements?</w:t>
      </w:r>
    </w:p>
    <w:p w14:paraId="0BD4FA2D" w14:textId="77777777" w:rsidR="00744E64" w:rsidRPr="00347E2F" w:rsidRDefault="00744E64" w:rsidP="00744E64">
      <w:pPr>
        <w:numPr>
          <w:ilvl w:val="0"/>
          <w:numId w:val="31"/>
        </w:numPr>
        <w:rPr>
          <w:bCs/>
          <w:lang w:eastAsia="x-none"/>
        </w:rPr>
      </w:pPr>
      <w:r w:rsidRPr="00347E2F">
        <w:rPr>
          <w:bCs/>
          <w:lang w:eastAsia="x-none"/>
        </w:rPr>
        <w:t>For initial access (</w:t>
      </w:r>
      <w:proofErr w:type="gramStart"/>
      <w:r w:rsidRPr="00347E2F">
        <w:rPr>
          <w:bCs/>
          <w:lang w:eastAsia="x-none"/>
        </w:rPr>
        <w:t>i.e.</w:t>
      </w:r>
      <w:proofErr w:type="gramEnd"/>
      <w:r w:rsidRPr="00347E2F">
        <w:rPr>
          <w:bCs/>
          <w:lang w:eastAsia="x-none"/>
        </w:rPr>
        <w:t xml:space="preserve"> PRACH transmission)</w:t>
      </w:r>
    </w:p>
    <w:p w14:paraId="048E3524" w14:textId="77777777" w:rsidR="00744E64" w:rsidRPr="00347E2F" w:rsidRDefault="00744E64" w:rsidP="00744E64">
      <w:pPr>
        <w:numPr>
          <w:ilvl w:val="0"/>
          <w:numId w:val="31"/>
        </w:numPr>
        <w:rPr>
          <w:bCs/>
          <w:lang w:eastAsia="x-none"/>
        </w:rPr>
      </w:pPr>
      <w:r w:rsidRPr="00347E2F">
        <w:rPr>
          <w:bCs/>
          <w:lang w:eastAsia="x-none"/>
        </w:rPr>
        <w:t>For UL transmissions in RRC Connected State</w:t>
      </w:r>
    </w:p>
    <w:p w14:paraId="5E9960AC" w14:textId="77777777" w:rsidR="00744E64" w:rsidRPr="00347E2F" w:rsidRDefault="00744E64" w:rsidP="00744E64">
      <w:pPr>
        <w:rPr>
          <w:bCs/>
          <w:lang w:eastAsia="x-none"/>
        </w:rPr>
      </w:pPr>
      <w:r w:rsidRPr="00347E2F">
        <w:rPr>
          <w:bCs/>
          <w:lang w:eastAsia="x-none"/>
        </w:rPr>
        <w:t>Question 2: RAN1 would like to ask RAN4, to indicate what are the NTN UL frequency synchronization requirements?</w:t>
      </w:r>
    </w:p>
    <w:p w14:paraId="3D1E81F9" w14:textId="77777777" w:rsidR="00744E64" w:rsidRPr="00347E2F" w:rsidRDefault="00744E64" w:rsidP="00744E64">
      <w:pPr>
        <w:numPr>
          <w:ilvl w:val="0"/>
          <w:numId w:val="32"/>
        </w:numPr>
        <w:rPr>
          <w:bCs/>
          <w:lang w:eastAsia="x-none"/>
        </w:rPr>
      </w:pPr>
      <w:r w:rsidRPr="00347E2F">
        <w:rPr>
          <w:bCs/>
          <w:lang w:eastAsia="x-none"/>
        </w:rPr>
        <w:t>For initial access (</w:t>
      </w:r>
      <w:proofErr w:type="gramStart"/>
      <w:r w:rsidRPr="00347E2F">
        <w:rPr>
          <w:bCs/>
          <w:lang w:eastAsia="x-none"/>
        </w:rPr>
        <w:t>i.e.</w:t>
      </w:r>
      <w:proofErr w:type="gramEnd"/>
      <w:r w:rsidRPr="00347E2F">
        <w:rPr>
          <w:bCs/>
          <w:lang w:eastAsia="x-none"/>
        </w:rPr>
        <w:t xml:space="preserve"> PRACH transmission)</w:t>
      </w:r>
    </w:p>
    <w:p w14:paraId="1BC788EB" w14:textId="5B1BA2FD" w:rsidR="00744E64" w:rsidRPr="00347E2F" w:rsidRDefault="00744E64" w:rsidP="009C702B">
      <w:pPr>
        <w:numPr>
          <w:ilvl w:val="0"/>
          <w:numId w:val="32"/>
        </w:numPr>
        <w:rPr>
          <w:bCs/>
          <w:lang w:eastAsia="x-none"/>
        </w:rPr>
      </w:pPr>
      <w:r w:rsidRPr="00347E2F">
        <w:rPr>
          <w:bCs/>
          <w:lang w:eastAsia="x-none"/>
        </w:rPr>
        <w:t>For UL transmissions in RRC Connected State</w:t>
      </w:r>
    </w:p>
    <w:p w14:paraId="22274EBD" w14:textId="77777777" w:rsidR="00744E64" w:rsidRPr="00347E2F" w:rsidRDefault="00744E64" w:rsidP="009C702B">
      <w:pPr>
        <w:rPr>
          <w:lang w:eastAsia="x-none"/>
        </w:rPr>
      </w:pPr>
    </w:p>
    <w:p w14:paraId="5C5D2619" w14:textId="77777777" w:rsidR="00744E64" w:rsidRPr="00347E2F" w:rsidRDefault="00744E64" w:rsidP="00744E64">
      <w:pPr>
        <w:rPr>
          <w:u w:val="single"/>
          <w:lang w:eastAsia="x-none"/>
        </w:rPr>
      </w:pPr>
      <w:r w:rsidRPr="00347E2F">
        <w:rPr>
          <w:u w:val="single"/>
          <w:lang w:eastAsia="x-none"/>
        </w:rPr>
        <w:t>Conclusion:</w:t>
      </w:r>
    </w:p>
    <w:p w14:paraId="7C8B742E" w14:textId="77777777" w:rsidR="00744E64" w:rsidRPr="00347E2F" w:rsidRDefault="00744E64" w:rsidP="00744E64">
      <w:pPr>
        <w:rPr>
          <w:lang w:eastAsia="x-none"/>
        </w:rPr>
      </w:pPr>
      <w:r w:rsidRPr="00347E2F">
        <w:rPr>
          <w:lang w:eastAsia="x-none"/>
        </w:rPr>
        <w:t>If DL frequency compensation for the service link Doppler is applied, indication of the amount of frequency compensation is necessary.</w:t>
      </w:r>
    </w:p>
    <w:p w14:paraId="0CF50685" w14:textId="77777777" w:rsidR="00744E64" w:rsidRPr="00347E2F" w:rsidRDefault="00744E64" w:rsidP="00744E64">
      <w:pPr>
        <w:numPr>
          <w:ilvl w:val="0"/>
          <w:numId w:val="30"/>
        </w:numPr>
        <w:rPr>
          <w:lang w:eastAsia="x-none"/>
        </w:rPr>
      </w:pPr>
      <w:r w:rsidRPr="00347E2F">
        <w:rPr>
          <w:lang w:eastAsia="x-none"/>
        </w:rPr>
        <w:t>FFS: support of DL frequency compensation for the service link Doppler.</w:t>
      </w:r>
    </w:p>
    <w:p w14:paraId="2F07CEE5" w14:textId="77777777" w:rsidR="00744E64" w:rsidRPr="00347E2F" w:rsidRDefault="00744E64" w:rsidP="00744E64">
      <w:pPr>
        <w:rPr>
          <w:lang w:eastAsia="x-none"/>
        </w:rPr>
      </w:pPr>
    </w:p>
    <w:p w14:paraId="5B879B92" w14:textId="77777777" w:rsidR="00744E64" w:rsidRPr="00347E2F" w:rsidRDefault="00744E64" w:rsidP="00744E64">
      <w:pPr>
        <w:rPr>
          <w:lang w:eastAsia="x-none"/>
        </w:rPr>
      </w:pPr>
      <w:r w:rsidRPr="00347E2F">
        <w:rPr>
          <w:highlight w:val="green"/>
          <w:lang w:eastAsia="x-none"/>
        </w:rPr>
        <w:t>Agreement:</w:t>
      </w:r>
    </w:p>
    <w:p w14:paraId="7C682021" w14:textId="77777777" w:rsidR="00744E64" w:rsidRPr="00347E2F" w:rsidRDefault="00744E64" w:rsidP="00744E64">
      <w:pPr>
        <w:numPr>
          <w:ilvl w:val="0"/>
          <w:numId w:val="30"/>
        </w:numPr>
        <w:rPr>
          <w:lang w:eastAsia="x-none"/>
        </w:rPr>
      </w:pPr>
      <w:r w:rsidRPr="00347E2F">
        <w:rPr>
          <w:lang w:eastAsia="x-none"/>
        </w:rPr>
        <w:lastRenderedPageBreak/>
        <w:t>RAN1 to support satellite ephemeris broadcast based at least on one of the following format options:</w:t>
      </w:r>
    </w:p>
    <w:p w14:paraId="41A58800" w14:textId="77777777" w:rsidR="00744E64" w:rsidRPr="00347E2F" w:rsidRDefault="00744E64" w:rsidP="00744E64">
      <w:pPr>
        <w:numPr>
          <w:ilvl w:val="1"/>
          <w:numId w:val="30"/>
        </w:numPr>
        <w:rPr>
          <w:lang w:eastAsia="x-none"/>
        </w:rPr>
      </w:pPr>
      <w:r w:rsidRPr="00347E2F">
        <w:rPr>
          <w:lang w:eastAsia="x-none"/>
        </w:rPr>
        <w:t>Option 1: Ephemeris format based on satellite position and velocity state vectors</w:t>
      </w:r>
    </w:p>
    <w:p w14:paraId="065F4524" w14:textId="77777777" w:rsidR="00744E64" w:rsidRPr="00347E2F" w:rsidRDefault="00744E64" w:rsidP="00744E64">
      <w:pPr>
        <w:numPr>
          <w:ilvl w:val="2"/>
          <w:numId w:val="30"/>
        </w:numPr>
        <w:rPr>
          <w:lang w:eastAsia="x-none"/>
        </w:rPr>
      </w:pPr>
      <w:r w:rsidRPr="00347E2F">
        <w:rPr>
          <w:lang w:eastAsia="x-none"/>
        </w:rPr>
        <w:t xml:space="preserve">FFS: Details on state vectors formats </w:t>
      </w:r>
    </w:p>
    <w:p w14:paraId="0FEC2117" w14:textId="77777777" w:rsidR="00744E64" w:rsidRPr="00347E2F" w:rsidRDefault="00744E64" w:rsidP="00744E64">
      <w:pPr>
        <w:numPr>
          <w:ilvl w:val="2"/>
          <w:numId w:val="30"/>
        </w:numPr>
        <w:rPr>
          <w:lang w:eastAsia="x-none"/>
        </w:rPr>
      </w:pPr>
      <w:r w:rsidRPr="00347E2F">
        <w:rPr>
          <w:lang w:eastAsia="x-none"/>
        </w:rPr>
        <w:t>FFS: Details on time reference provisioning/format</w:t>
      </w:r>
    </w:p>
    <w:p w14:paraId="70BE2CDE" w14:textId="77777777" w:rsidR="00744E64" w:rsidRPr="00347E2F" w:rsidRDefault="00744E64" w:rsidP="00744E64">
      <w:pPr>
        <w:numPr>
          <w:ilvl w:val="1"/>
          <w:numId w:val="30"/>
        </w:numPr>
        <w:rPr>
          <w:lang w:eastAsia="x-none"/>
        </w:rPr>
      </w:pPr>
      <w:r w:rsidRPr="00347E2F">
        <w:rPr>
          <w:lang w:eastAsia="x-none"/>
        </w:rPr>
        <w:t>Option 2: Ephemeris format based on orbital elements</w:t>
      </w:r>
    </w:p>
    <w:p w14:paraId="4ACC45B9" w14:textId="77777777" w:rsidR="00744E64" w:rsidRPr="00347E2F" w:rsidRDefault="00744E64" w:rsidP="00744E64">
      <w:pPr>
        <w:numPr>
          <w:ilvl w:val="2"/>
          <w:numId w:val="30"/>
        </w:numPr>
        <w:rPr>
          <w:lang w:eastAsia="x-none"/>
        </w:rPr>
      </w:pPr>
      <w:r w:rsidRPr="00347E2F">
        <w:rPr>
          <w:lang w:eastAsia="x-none"/>
        </w:rPr>
        <w:t xml:space="preserve">FFS: Details on orbital elements formats </w:t>
      </w:r>
    </w:p>
    <w:p w14:paraId="199B9477" w14:textId="77777777" w:rsidR="00744E64" w:rsidRPr="00347E2F" w:rsidRDefault="00744E64" w:rsidP="00744E64">
      <w:pPr>
        <w:numPr>
          <w:ilvl w:val="2"/>
          <w:numId w:val="30"/>
        </w:numPr>
        <w:rPr>
          <w:lang w:eastAsia="x-none"/>
        </w:rPr>
      </w:pPr>
      <w:r w:rsidRPr="00347E2F">
        <w:rPr>
          <w:lang w:eastAsia="x-none"/>
        </w:rPr>
        <w:t>FFS: Details on time reference provisioning/format</w:t>
      </w:r>
    </w:p>
    <w:p w14:paraId="009B4CEF" w14:textId="77777777" w:rsidR="00744E64" w:rsidRPr="00347E2F" w:rsidRDefault="00744E64" w:rsidP="00744E64">
      <w:pPr>
        <w:numPr>
          <w:ilvl w:val="0"/>
          <w:numId w:val="30"/>
        </w:numPr>
        <w:rPr>
          <w:lang w:eastAsia="x-none"/>
        </w:rPr>
      </w:pPr>
      <w:r w:rsidRPr="00347E2F">
        <w:rPr>
          <w:lang w:eastAsia="x-none"/>
        </w:rPr>
        <w:t>FFS: Whether down-selection is needed or both options are supported</w:t>
      </w:r>
    </w:p>
    <w:p w14:paraId="74919AAF" w14:textId="77777777" w:rsidR="00744E64" w:rsidRPr="002300B4" w:rsidRDefault="00744E64" w:rsidP="009C702B">
      <w:pPr>
        <w:rPr>
          <w:lang w:eastAsia="x-none"/>
        </w:rPr>
      </w:pPr>
    </w:p>
    <w:p w14:paraId="05E5CF06" w14:textId="0F749778" w:rsidR="001E7281" w:rsidRPr="009C0798" w:rsidRDefault="00EC0D2F" w:rsidP="009C0798">
      <w:pPr>
        <w:spacing w:after="180"/>
        <w:contextualSpacing/>
        <w:jc w:val="both"/>
        <w:rPr>
          <w:szCs w:val="20"/>
        </w:rPr>
      </w:pPr>
      <w:r>
        <w:rPr>
          <w:szCs w:val="20"/>
        </w:rPr>
        <w:t xml:space="preserve">In this contribution, we </w:t>
      </w:r>
      <w:r w:rsidR="009C0798">
        <w:rPr>
          <w:szCs w:val="20"/>
        </w:rPr>
        <w:t>provide our views on the</w:t>
      </w:r>
      <w:r w:rsidR="002F6DF8">
        <w:rPr>
          <w:szCs w:val="20"/>
        </w:rPr>
        <w:t xml:space="preserve"> </w:t>
      </w:r>
      <w:r w:rsidR="009C0798">
        <w:rPr>
          <w:szCs w:val="20"/>
        </w:rPr>
        <w:t>topics</w:t>
      </w:r>
      <w:r w:rsidR="002F6DF8">
        <w:rPr>
          <w:szCs w:val="20"/>
        </w:rPr>
        <w:t xml:space="preserve"> </w:t>
      </w:r>
      <w:r w:rsidR="003B679C">
        <w:rPr>
          <w:szCs w:val="20"/>
        </w:rPr>
        <w:t xml:space="preserve">of initial TA acquisition, </w:t>
      </w:r>
      <w:r w:rsidR="00347E2F">
        <w:rPr>
          <w:szCs w:val="20"/>
        </w:rPr>
        <w:t xml:space="preserve">TA margin, </w:t>
      </w:r>
      <w:r w:rsidR="003B679C">
        <w:rPr>
          <w:szCs w:val="20"/>
        </w:rPr>
        <w:t>TA command in RAR, TA maintenance</w:t>
      </w:r>
      <w:r w:rsidR="00347E2F">
        <w:rPr>
          <w:szCs w:val="20"/>
        </w:rPr>
        <w:t>, uplink</w:t>
      </w:r>
      <w:r w:rsidR="003B679C">
        <w:rPr>
          <w:szCs w:val="20"/>
        </w:rPr>
        <w:t xml:space="preserve"> frequency synchronization</w:t>
      </w:r>
      <w:r w:rsidR="00347E2F">
        <w:rPr>
          <w:szCs w:val="20"/>
        </w:rPr>
        <w:t xml:space="preserve"> and satellite ephemeris format</w:t>
      </w:r>
      <w:r w:rsidR="004F5A72">
        <w:rPr>
          <w:szCs w:val="20"/>
        </w:rPr>
        <w:t xml:space="preserve">. </w:t>
      </w:r>
    </w:p>
    <w:p w14:paraId="2DF62AF7" w14:textId="4CEA3B67" w:rsidR="00D01052" w:rsidRPr="00D01052" w:rsidRDefault="00FA539B" w:rsidP="00D01052">
      <w:pPr>
        <w:pStyle w:val="Heading1"/>
      </w:pPr>
      <w:r>
        <w:t>Discussion</w:t>
      </w:r>
    </w:p>
    <w:p w14:paraId="21E5B5D5" w14:textId="0C933730" w:rsidR="00163AAA" w:rsidRDefault="002F6DF8" w:rsidP="00163AAA">
      <w:pPr>
        <w:pStyle w:val="Heading2"/>
        <w:jc w:val="both"/>
      </w:pPr>
      <w:r>
        <w:t>Initial TA acquisition</w:t>
      </w:r>
    </w:p>
    <w:p w14:paraId="2E876947" w14:textId="17BC7502" w:rsidR="004A6CB1" w:rsidRPr="00356D75" w:rsidRDefault="00FC6B03" w:rsidP="004A6CB1">
      <w:pPr>
        <w:jc w:val="both"/>
        <w:rPr>
          <w:rFonts w:eastAsia="SimSun"/>
          <w:color w:val="000000"/>
        </w:rPr>
      </w:pPr>
      <w:r>
        <w:rPr>
          <w:rFonts w:eastAsia="SimSun"/>
          <w:color w:val="000000"/>
        </w:rPr>
        <w:t xml:space="preserve">It was agreed </w:t>
      </w:r>
      <w:r>
        <w:rPr>
          <w:rFonts w:eastAsia="SimSun"/>
          <w:color w:val="000000"/>
        </w:rPr>
        <w:fldChar w:fldCharType="begin"/>
      </w:r>
      <w:r>
        <w:rPr>
          <w:rFonts w:eastAsia="SimSun"/>
          <w:color w:val="000000"/>
        </w:rPr>
        <w:instrText xml:space="preserve"> REF _Ref49784738 \r \h  \* MERGEFORMAT </w:instrText>
      </w:r>
      <w:r>
        <w:rPr>
          <w:rFonts w:eastAsia="SimSun"/>
          <w:color w:val="000000"/>
        </w:rPr>
      </w:r>
      <w:r>
        <w:rPr>
          <w:rFonts w:eastAsia="SimSun"/>
          <w:color w:val="000000"/>
        </w:rPr>
        <w:fldChar w:fldCharType="separate"/>
      </w:r>
      <w:r w:rsidR="00225800">
        <w:rPr>
          <w:rFonts w:eastAsia="SimSun"/>
          <w:color w:val="000000"/>
        </w:rPr>
        <w:t>[3]</w:t>
      </w:r>
      <w:r>
        <w:rPr>
          <w:rFonts w:eastAsia="SimSun"/>
          <w:color w:val="000000"/>
        </w:rPr>
        <w:fldChar w:fldCharType="end"/>
      </w:r>
      <w:r>
        <w:rPr>
          <w:rFonts w:eastAsia="SimSun"/>
          <w:color w:val="000000"/>
        </w:rPr>
        <w:t xml:space="preserve"> that a common timing offset value may be broadcast</w:t>
      </w:r>
      <w:r w:rsidR="00A76E8B">
        <w:rPr>
          <w:rFonts w:eastAsia="SimSun"/>
          <w:color w:val="000000"/>
        </w:rPr>
        <w:t>ed</w:t>
      </w:r>
      <w:r>
        <w:rPr>
          <w:rFonts w:eastAsia="SimSun"/>
          <w:color w:val="000000"/>
        </w:rPr>
        <w:t xml:space="preserve"> by the network in NTN</w:t>
      </w:r>
      <w:r w:rsidR="00744E64">
        <w:rPr>
          <w:rFonts w:eastAsia="SimSun"/>
          <w:color w:val="000000"/>
        </w:rPr>
        <w:t xml:space="preserve"> and </w:t>
      </w:r>
      <w:r w:rsidR="004A6CB1">
        <w:rPr>
          <w:bCs/>
          <w:iCs/>
        </w:rPr>
        <w:t>the TA used for Msg1/</w:t>
      </w:r>
      <w:proofErr w:type="spellStart"/>
      <w:r w:rsidR="004A6CB1">
        <w:rPr>
          <w:bCs/>
          <w:iCs/>
        </w:rPr>
        <w:t>MsgA</w:t>
      </w:r>
      <w:proofErr w:type="spellEnd"/>
      <w:r w:rsidR="004A6CB1">
        <w:rPr>
          <w:bCs/>
          <w:iCs/>
        </w:rPr>
        <w:t xml:space="preserve"> transmission is given by</w:t>
      </w:r>
    </w:p>
    <w:p w14:paraId="1BDEA70E" w14:textId="387E0196" w:rsidR="004A6CB1" w:rsidRPr="004A6CB1" w:rsidRDefault="004A6CB1" w:rsidP="004A6CB1">
      <w:pPr>
        <w:ind w:left="360"/>
        <w:jc w:val="center"/>
        <w:rPr>
          <w:rFonts w:eastAsia="SimSun"/>
          <w:color w:val="000000"/>
        </w:rPr>
      </w:pPr>
      <m:oMath>
        <m:r>
          <w:rPr>
            <w:rFonts w:ascii="Cambria Math" w:eastAsia="SimSun" w:hAnsi="Cambria Math"/>
            <w:color w:val="000000"/>
          </w:rPr>
          <m:t>TA=</m:t>
        </m:r>
        <m:d>
          <m:dPr>
            <m:ctrlPr>
              <w:rPr>
                <w:rFonts w:ascii="Cambria Math" w:eastAsia="SimSun" w:hAnsi="Cambria Math"/>
                <w:i/>
                <w:color w:val="000000"/>
              </w:rPr>
            </m:ctrlPr>
          </m:dPr>
          <m:e>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m:t>
                </m:r>
              </m:sub>
            </m:sSub>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TA,offset</m:t>
                </m:r>
              </m:sub>
            </m:sSub>
            <m:d>
              <m:dPr>
                <m:begChr m:val="["/>
                <m:endChr m:val="]"/>
                <m:ctrlPr>
                  <w:rPr>
                    <w:rFonts w:ascii="Cambria Math" w:eastAsia="SimSun" w:hAnsi="Cambria Math"/>
                    <w:i/>
                    <w:color w:val="000000"/>
                  </w:rPr>
                </m:ctrlPr>
              </m:dPr>
              <m:e>
                <m:r>
                  <w:rPr>
                    <w:rFonts w:ascii="Cambria Math" w:eastAsia="SimSun" w:hAnsi="Cambria Math"/>
                    <w:color w:val="000000"/>
                  </w:rPr>
                  <m:t>+X</m:t>
                </m:r>
              </m:e>
            </m:d>
          </m:e>
        </m:d>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T</m:t>
            </m:r>
          </m:e>
          <m:sub>
            <m:r>
              <w:rPr>
                <w:rFonts w:ascii="Cambria Math" w:eastAsia="SimSun" w:hAnsi="Cambria Math"/>
                <w:color w:val="000000"/>
              </w:rPr>
              <m:t>c</m:t>
            </m:r>
          </m:sub>
        </m:sSub>
        <m:r>
          <w:rPr>
            <w:rFonts w:ascii="Cambria Math" w:eastAsia="SimSun" w:hAnsi="Cambria Math"/>
            <w:color w:val="000000"/>
          </w:rPr>
          <m:t>[+X]</m:t>
        </m:r>
      </m:oMath>
      <w:r>
        <w:rPr>
          <w:rFonts w:eastAsia="SimSun"/>
          <w:color w:val="000000"/>
        </w:rPr>
        <w:t>,</w:t>
      </w:r>
    </w:p>
    <w:p w14:paraId="1B4AE0EE" w14:textId="5D190B34" w:rsidR="004A6CB1" w:rsidRDefault="004A6CB1" w:rsidP="004A6CB1">
      <w:pPr>
        <w:jc w:val="both"/>
        <w:rPr>
          <w:rFonts w:eastAsia="SimSun"/>
          <w:color w:val="000000"/>
        </w:rPr>
      </w:pPr>
      <w:r>
        <w:rPr>
          <w:rFonts w:eastAsia="SimSun"/>
          <w:color w:val="000000"/>
        </w:rPr>
        <w:t>w</w:t>
      </w:r>
      <w:r w:rsidRPr="00356D75">
        <w:rPr>
          <w:rFonts w:eastAsia="SimSun"/>
          <w:color w:val="000000"/>
        </w:rPr>
        <w:t>here</w:t>
      </w:r>
      <w:r>
        <w:rPr>
          <w:rFonts w:eastAsia="SimSun"/>
          <w:color w:val="000000"/>
        </w:rPr>
        <w:t xml:space="preserve">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m:t>
            </m:r>
          </m:sub>
        </m:sSub>
      </m:oMath>
      <w:r w:rsidRPr="004A6CB1">
        <w:rPr>
          <w:rFonts w:eastAsia="SimSun"/>
          <w:color w:val="000000"/>
        </w:rPr>
        <w:t xml:space="preserve"> is derived from the </w:t>
      </w:r>
      <w:r w:rsidR="005425ED">
        <w:rPr>
          <w:rFonts w:eastAsia="SimSun"/>
          <w:color w:val="000000"/>
        </w:rPr>
        <w:t>u</w:t>
      </w:r>
      <w:r w:rsidRPr="004A6CB1">
        <w:rPr>
          <w:rFonts w:eastAsia="SimSun"/>
          <w:color w:val="000000"/>
        </w:rPr>
        <w:t>ser specific TA self-estimation</w:t>
      </w:r>
      <w:r>
        <w:rPr>
          <w:rFonts w:eastAsia="SimSun"/>
          <w:color w:val="000000"/>
        </w:rPr>
        <w:t xml:space="preserve"> and </w:t>
      </w:r>
      <m:oMath>
        <m:r>
          <w:rPr>
            <w:rFonts w:ascii="Cambria Math" w:eastAsia="SimSun" w:hAnsi="Cambria Math"/>
            <w:color w:val="000000"/>
          </w:rPr>
          <m:t>X</m:t>
        </m:r>
      </m:oMath>
      <w:r w:rsidRPr="009C702B">
        <w:rPr>
          <w:rFonts w:eastAsia="SimSun"/>
          <w:color w:val="000000"/>
        </w:rPr>
        <w:t> is derived at least from the common timing offset value if broadcasted by the network.</w:t>
      </w:r>
    </w:p>
    <w:p w14:paraId="0049FFE3" w14:textId="6C4BD846" w:rsidR="004A6CB1" w:rsidRDefault="004A6CB1" w:rsidP="004A6CB1">
      <w:pPr>
        <w:jc w:val="both"/>
        <w:rPr>
          <w:rFonts w:eastAsia="SimSun"/>
          <w:color w:val="000000"/>
        </w:rPr>
      </w:pPr>
    </w:p>
    <w:p w14:paraId="25DB2589" w14:textId="721F6BD3" w:rsidR="00744E64" w:rsidRPr="00744E64" w:rsidRDefault="00744E64" w:rsidP="00744E64">
      <w:pPr>
        <w:jc w:val="both"/>
        <w:rPr>
          <w:rFonts w:eastAsia="SimSun"/>
          <w:color w:val="000000"/>
        </w:rPr>
      </w:pPr>
      <w:r>
        <w:rPr>
          <w:rFonts w:eastAsia="SimSun"/>
          <w:color w:val="000000"/>
        </w:rPr>
        <w:t xml:space="preserve">The initial TA acquisition was further discussed in RAN1 #104-e meeting </w:t>
      </w:r>
      <w:r>
        <w:rPr>
          <w:rFonts w:eastAsia="SimSun"/>
          <w:color w:val="000000"/>
        </w:rPr>
        <w:fldChar w:fldCharType="begin"/>
      </w:r>
      <w:r>
        <w:rPr>
          <w:rFonts w:eastAsia="SimSun"/>
          <w:color w:val="000000"/>
        </w:rPr>
        <w:instrText xml:space="preserve"> REF _Ref60215586 \r \h </w:instrText>
      </w:r>
      <w:r>
        <w:rPr>
          <w:rFonts w:eastAsia="SimSun"/>
          <w:color w:val="000000"/>
        </w:rPr>
      </w:r>
      <w:r>
        <w:rPr>
          <w:rFonts w:eastAsia="SimSun"/>
          <w:color w:val="000000"/>
        </w:rPr>
        <w:fldChar w:fldCharType="separate"/>
      </w:r>
      <w:r w:rsidR="00225800">
        <w:rPr>
          <w:rFonts w:eastAsia="SimSun"/>
          <w:color w:val="000000"/>
        </w:rPr>
        <w:t>[2]</w:t>
      </w:r>
      <w:r>
        <w:rPr>
          <w:rFonts w:eastAsia="SimSun"/>
          <w:color w:val="000000"/>
        </w:rPr>
        <w:fldChar w:fldCharType="end"/>
      </w:r>
      <w:r>
        <w:rPr>
          <w:rFonts w:eastAsia="SimSun"/>
          <w:color w:val="000000"/>
        </w:rPr>
        <w:t xml:space="preserve">. In the discussions, a proposal was made to modify the formula agreed in RAN1 #103-e meeting. Specifically, the proposed formula is </w:t>
      </w:r>
    </w:p>
    <w:p w14:paraId="751546E6" w14:textId="3260B11B" w:rsidR="00744E64" w:rsidRPr="004A6CB1" w:rsidRDefault="00744E64" w:rsidP="00744E64">
      <w:pPr>
        <w:ind w:left="360"/>
        <w:jc w:val="center"/>
        <w:rPr>
          <w:rFonts w:eastAsia="SimSun"/>
          <w:color w:val="000000"/>
        </w:rPr>
      </w:pPr>
      <m:oMath>
        <m:r>
          <w:rPr>
            <w:rFonts w:ascii="Cambria Math" w:eastAsia="SimSun" w:hAnsi="Cambria Math"/>
            <w:color w:val="000000"/>
          </w:rPr>
          <m:t>TA=</m:t>
        </m:r>
        <m:d>
          <m:dPr>
            <m:ctrlPr>
              <w:rPr>
                <w:rFonts w:ascii="Cambria Math" w:eastAsia="SimSun" w:hAnsi="Cambria Math"/>
                <w:i/>
                <w:color w:val="000000"/>
              </w:rPr>
            </m:ctrlPr>
          </m:dPr>
          <m:e>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m:t>
                </m:r>
              </m:sub>
            </m:sSub>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 UE-specific</m:t>
                </m:r>
              </m:sub>
            </m:sSub>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 common</m:t>
                </m:r>
              </m:sub>
            </m:sSub>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TA,offset</m:t>
                </m:r>
              </m:sub>
            </m:sSub>
          </m:e>
        </m:d>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T</m:t>
            </m:r>
          </m:e>
          <m:sub>
            <m:r>
              <w:rPr>
                <w:rFonts w:ascii="Cambria Math" w:eastAsia="SimSun" w:hAnsi="Cambria Math"/>
                <w:color w:val="000000"/>
              </w:rPr>
              <m:t>c</m:t>
            </m:r>
          </m:sub>
        </m:sSub>
      </m:oMath>
      <w:proofErr w:type="gramStart"/>
      <w:r>
        <w:rPr>
          <w:rFonts w:eastAsia="SimSun"/>
          <w:color w:val="000000"/>
        </w:rPr>
        <w:t>,</w:t>
      </w:r>
      <w:r w:rsidR="006C7AE1">
        <w:rPr>
          <w:rFonts w:eastAsia="SimSun"/>
          <w:color w:val="000000"/>
        </w:rPr>
        <w:t xml:space="preserve">  </w:t>
      </w:r>
      <w:r w:rsidR="00962AFE">
        <w:rPr>
          <w:rFonts w:eastAsia="SimSun"/>
          <w:color w:val="000000"/>
        </w:rPr>
        <w:t xml:space="preserve"> </w:t>
      </w:r>
      <w:proofErr w:type="gramEnd"/>
      <w:r w:rsidR="00962AFE">
        <w:rPr>
          <w:rFonts w:eastAsia="SimSun"/>
          <w:color w:val="000000"/>
        </w:rPr>
        <w:t xml:space="preserve"> </w:t>
      </w:r>
      <w:r w:rsidR="006C7AE1">
        <w:rPr>
          <w:rFonts w:eastAsia="SimSun"/>
          <w:color w:val="000000"/>
        </w:rPr>
        <w:t>(1)</w:t>
      </w:r>
    </w:p>
    <w:p w14:paraId="633BC4E6" w14:textId="77777777" w:rsidR="00744E64" w:rsidRDefault="00744E64" w:rsidP="00744E64">
      <w:pPr>
        <w:jc w:val="both"/>
        <w:rPr>
          <w:bCs/>
          <w:iCs/>
        </w:rPr>
      </w:pPr>
    </w:p>
    <w:p w14:paraId="34B4F4CF" w14:textId="1146454F" w:rsidR="00744E64" w:rsidRDefault="00744E64" w:rsidP="004A6CB1">
      <w:pPr>
        <w:jc w:val="both"/>
        <w:rPr>
          <w:rFonts w:eastAsia="SimSun"/>
          <w:color w:val="000000"/>
        </w:rPr>
      </w:pPr>
      <w:r>
        <w:rPr>
          <w:rFonts w:eastAsia="SimSun"/>
          <w:color w:val="000000"/>
        </w:rPr>
        <w:t xml:space="preserve">where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m:t>
            </m:r>
          </m:sub>
        </m:sSub>
      </m:oMath>
      <w:r>
        <w:rPr>
          <w:rFonts w:eastAsia="SimSun"/>
          <w:color w:val="000000"/>
        </w:rPr>
        <w:t xml:space="preserve"> and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TA,offset</m:t>
            </m:r>
          </m:sub>
        </m:sSub>
      </m:oMath>
      <w:r>
        <w:rPr>
          <w:rFonts w:eastAsia="SimSun"/>
          <w:color w:val="000000"/>
        </w:rPr>
        <w:t xml:space="preserve"> are defined as in terrestrial network,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TA,UE-specific</m:t>
            </m:r>
          </m:sub>
        </m:sSub>
      </m:oMath>
      <w:r>
        <w:rPr>
          <w:rFonts w:eastAsia="SimSun"/>
          <w:color w:val="000000"/>
        </w:rPr>
        <w:t xml:space="preserve"> is UE self-estimated TA,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TA,common</m:t>
            </m:r>
          </m:sub>
        </m:sSub>
      </m:oMath>
      <w:r>
        <w:rPr>
          <w:rFonts w:eastAsia="SimSun"/>
          <w:color w:val="000000"/>
        </w:rPr>
        <w:t xml:space="preserve"> is network-controlled common TA, which is equal to the common timing offset as agreed in RAN1 #103-e meeting. </w:t>
      </w:r>
    </w:p>
    <w:p w14:paraId="4FDDAE35" w14:textId="0670FE2D" w:rsidR="00744E64" w:rsidRDefault="00744E64" w:rsidP="004A6CB1">
      <w:pPr>
        <w:jc w:val="both"/>
        <w:rPr>
          <w:rFonts w:eastAsia="SimSun"/>
          <w:color w:val="000000"/>
        </w:rPr>
      </w:pPr>
    </w:p>
    <w:p w14:paraId="5E9E6109" w14:textId="110CB559" w:rsidR="004A6CB1" w:rsidRDefault="00744E64" w:rsidP="004A6CB1">
      <w:pPr>
        <w:jc w:val="both"/>
        <w:rPr>
          <w:rFonts w:eastAsia="SimSun"/>
          <w:color w:val="000000"/>
        </w:rPr>
      </w:pPr>
      <w:r>
        <w:rPr>
          <w:rFonts w:eastAsia="SimSun"/>
          <w:color w:val="000000"/>
        </w:rPr>
        <w:t>This proposal was not agreed as companies do not converge on some details. Based on the agreement in RAN1 #103-e meeting, the common timing offset (or, the common TA) may or may not be broadcast</w:t>
      </w:r>
      <w:r w:rsidR="00A76E8B">
        <w:rPr>
          <w:rFonts w:eastAsia="SimSun"/>
          <w:color w:val="000000"/>
        </w:rPr>
        <w:t>ed</w:t>
      </w:r>
      <w:r>
        <w:rPr>
          <w:rFonts w:eastAsia="SimSun"/>
          <w:color w:val="000000"/>
        </w:rPr>
        <w:t xml:space="preserve"> by network. If this common TA is not broadcast</w:t>
      </w:r>
      <w:r w:rsidR="00A76E8B">
        <w:rPr>
          <w:rFonts w:eastAsia="SimSun"/>
          <w:color w:val="000000"/>
        </w:rPr>
        <w:t>ed</w:t>
      </w:r>
      <w:r>
        <w:rPr>
          <w:rFonts w:eastAsia="SimSun"/>
          <w:color w:val="000000"/>
        </w:rPr>
        <w:t xml:space="preserve"> by the network, then </w:t>
      </w:r>
      <w:r w:rsidR="00A67AEE">
        <w:rPr>
          <w:rFonts w:eastAsia="SimSun"/>
          <w:color w:val="000000"/>
        </w:rPr>
        <w:t xml:space="preserve">the value of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TA,common</m:t>
            </m:r>
          </m:sub>
        </m:sSub>
      </m:oMath>
      <w:r w:rsidR="00A67AEE">
        <w:rPr>
          <w:rFonts w:eastAsia="SimSun"/>
          <w:color w:val="000000"/>
        </w:rPr>
        <w:t xml:space="preserve"> used in </w:t>
      </w:r>
      <w:r w:rsidR="00D6600D">
        <w:rPr>
          <w:rFonts w:eastAsia="SimSun"/>
          <w:color w:val="000000"/>
        </w:rPr>
        <w:t>equation (1)</w:t>
      </w:r>
      <w:r w:rsidR="00A67AEE">
        <w:rPr>
          <w:rFonts w:eastAsia="SimSun"/>
          <w:color w:val="000000"/>
        </w:rPr>
        <w:t xml:space="preserve"> is unclear. Here, we prefer that the value of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TA,common</m:t>
            </m:r>
          </m:sub>
        </m:sSub>
      </m:oMath>
      <w:r w:rsidR="00A67AEE">
        <w:rPr>
          <w:rFonts w:eastAsia="SimSun"/>
          <w:color w:val="000000"/>
        </w:rPr>
        <w:t xml:space="preserve"> is set to 0, in case the common TA is not broadcast</w:t>
      </w:r>
      <w:r w:rsidR="00A76E8B">
        <w:rPr>
          <w:rFonts w:eastAsia="SimSun"/>
          <w:color w:val="000000"/>
        </w:rPr>
        <w:t>ed</w:t>
      </w:r>
      <w:r w:rsidR="00A67AEE">
        <w:rPr>
          <w:rFonts w:eastAsia="SimSun"/>
          <w:color w:val="000000"/>
        </w:rPr>
        <w:t xml:space="preserve">. This is a straightforward assumption and captures the scenario of satellite </w:t>
      </w:r>
      <w:r w:rsidR="007070AB">
        <w:rPr>
          <w:rFonts w:eastAsia="SimSun"/>
          <w:color w:val="000000"/>
        </w:rPr>
        <w:t>being</w:t>
      </w:r>
      <w:r w:rsidR="00A67AEE">
        <w:rPr>
          <w:rFonts w:eastAsia="SimSun"/>
          <w:color w:val="000000"/>
        </w:rPr>
        <w:t xml:space="preserve"> the timing reference point. </w:t>
      </w:r>
      <w:r w:rsidR="00347E2F">
        <w:rPr>
          <w:rFonts w:eastAsia="SimSun"/>
          <w:color w:val="000000"/>
        </w:rPr>
        <w:t>T</w:t>
      </w:r>
      <w:r w:rsidR="007E77C0">
        <w:rPr>
          <w:rFonts w:eastAsia="SimSun"/>
          <w:color w:val="000000"/>
        </w:rPr>
        <w:t>h</w:t>
      </w:r>
      <w:r w:rsidR="00347E2F">
        <w:rPr>
          <w:rFonts w:eastAsia="SimSun"/>
          <w:color w:val="000000"/>
        </w:rPr>
        <w:t>is</w:t>
      </w:r>
      <w:r w:rsidR="007E77C0">
        <w:rPr>
          <w:rFonts w:eastAsia="SimSun"/>
          <w:color w:val="000000"/>
        </w:rPr>
        <w:t xml:space="preserve"> zero-valued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TA,common</m:t>
            </m:r>
          </m:sub>
        </m:sSub>
      </m:oMath>
      <w:r w:rsidR="007E77C0">
        <w:rPr>
          <w:rFonts w:eastAsia="SimSun"/>
          <w:color w:val="000000"/>
        </w:rPr>
        <w:t xml:space="preserve"> is </w:t>
      </w:r>
      <w:r w:rsidR="00347E2F">
        <w:rPr>
          <w:rFonts w:eastAsia="SimSun"/>
          <w:color w:val="000000"/>
        </w:rPr>
        <w:t xml:space="preserve">also </w:t>
      </w:r>
      <w:r w:rsidR="007E77C0">
        <w:rPr>
          <w:rFonts w:eastAsia="SimSun"/>
          <w:color w:val="000000"/>
        </w:rPr>
        <w:t xml:space="preserve">forward compatible </w:t>
      </w:r>
      <w:r w:rsidR="00962AFE">
        <w:rPr>
          <w:rFonts w:eastAsia="SimSun"/>
          <w:color w:val="000000"/>
        </w:rPr>
        <w:t>with</w:t>
      </w:r>
      <w:r w:rsidR="007E77C0">
        <w:rPr>
          <w:rFonts w:eastAsia="SimSun"/>
          <w:color w:val="000000"/>
        </w:rPr>
        <w:t xml:space="preserve"> the regenerative payload-based scenarios. </w:t>
      </w:r>
    </w:p>
    <w:p w14:paraId="612E05A2" w14:textId="3D9B0B2B" w:rsidR="00164E7F" w:rsidRDefault="00164E7F" w:rsidP="004A6CB1">
      <w:pPr>
        <w:jc w:val="both"/>
        <w:rPr>
          <w:rFonts w:eastAsia="SimSun"/>
          <w:color w:val="000000"/>
        </w:rPr>
      </w:pPr>
    </w:p>
    <w:p w14:paraId="7685556C" w14:textId="77777777" w:rsidR="00A67AEE" w:rsidRDefault="00164E7F" w:rsidP="004A6CB1">
      <w:pPr>
        <w:jc w:val="both"/>
        <w:rPr>
          <w:i/>
        </w:rPr>
      </w:pPr>
      <w:r w:rsidRPr="00AF7963">
        <w:rPr>
          <w:b/>
          <w:i/>
          <w:u w:val="single"/>
        </w:rPr>
        <w:t xml:space="preserve">Proposal </w:t>
      </w:r>
      <w:r w:rsidR="00A67AEE">
        <w:rPr>
          <w:b/>
          <w:i/>
          <w:u w:val="single"/>
        </w:rPr>
        <w:t>1</w:t>
      </w:r>
      <w:r w:rsidRPr="001C381A">
        <w:rPr>
          <w:b/>
          <w:i/>
          <w:u w:val="single"/>
        </w:rPr>
        <w:t>:</w:t>
      </w:r>
      <w:r>
        <w:rPr>
          <w:i/>
        </w:rPr>
        <w:t xml:space="preserve"> The TA used for Msg1/</w:t>
      </w:r>
      <w:proofErr w:type="spellStart"/>
      <w:r>
        <w:rPr>
          <w:i/>
        </w:rPr>
        <w:t>MsgA</w:t>
      </w:r>
      <w:proofErr w:type="spellEnd"/>
      <w:r>
        <w:rPr>
          <w:i/>
        </w:rPr>
        <w:t xml:space="preserve"> transmission is given by </w:t>
      </w:r>
    </w:p>
    <w:p w14:paraId="3716E1E8" w14:textId="77777777" w:rsidR="00A67AEE" w:rsidRPr="004A6CB1" w:rsidRDefault="00A67AEE" w:rsidP="00A67AEE">
      <w:pPr>
        <w:jc w:val="center"/>
        <w:rPr>
          <w:rFonts w:eastAsia="SimSun"/>
          <w:color w:val="000000"/>
        </w:rPr>
      </w:pPr>
      <m:oMath>
        <m:r>
          <w:rPr>
            <w:rFonts w:ascii="Cambria Math" w:eastAsia="SimSun" w:hAnsi="Cambria Math"/>
            <w:color w:val="000000"/>
          </w:rPr>
          <m:t>TA=</m:t>
        </m:r>
        <m:d>
          <m:dPr>
            <m:ctrlPr>
              <w:rPr>
                <w:rFonts w:ascii="Cambria Math" w:eastAsia="SimSun" w:hAnsi="Cambria Math"/>
                <w:i/>
                <w:color w:val="000000"/>
              </w:rPr>
            </m:ctrlPr>
          </m:dPr>
          <m:e>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m:t>
                </m:r>
              </m:sub>
            </m:sSub>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 UE-specific</m:t>
                </m:r>
              </m:sub>
            </m:sSub>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 common</m:t>
                </m:r>
              </m:sub>
            </m:sSub>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TA,offset</m:t>
                </m:r>
              </m:sub>
            </m:sSub>
          </m:e>
        </m:d>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T</m:t>
            </m:r>
          </m:e>
          <m:sub>
            <m:r>
              <w:rPr>
                <w:rFonts w:ascii="Cambria Math" w:eastAsia="SimSun" w:hAnsi="Cambria Math"/>
                <w:color w:val="000000"/>
              </w:rPr>
              <m:t>c</m:t>
            </m:r>
          </m:sub>
        </m:sSub>
      </m:oMath>
      <w:r>
        <w:rPr>
          <w:rFonts w:eastAsia="SimSun"/>
          <w:color w:val="000000"/>
        </w:rPr>
        <w:t>,</w:t>
      </w:r>
    </w:p>
    <w:p w14:paraId="308D482E" w14:textId="3F773B77" w:rsidR="00A67AEE" w:rsidRDefault="00A67AEE" w:rsidP="00A67AEE">
      <w:pPr>
        <w:jc w:val="both"/>
        <w:rPr>
          <w:i/>
        </w:rPr>
      </w:pPr>
      <w:proofErr w:type="gramStart"/>
      <w:r>
        <w:rPr>
          <w:i/>
        </w:rPr>
        <w:t>where</w:t>
      </w:r>
      <w:proofErr w:type="gramEnd"/>
      <w:r>
        <w:rPr>
          <w:i/>
        </w:rPr>
        <w:t xml:space="preserve"> </w:t>
      </w:r>
    </w:p>
    <w:p w14:paraId="10183E73" w14:textId="41C9DD24" w:rsidR="00A67AEE" w:rsidRPr="00A67AEE" w:rsidRDefault="007070AB" w:rsidP="00C52E53">
      <w:pPr>
        <w:pStyle w:val="ListParagraph"/>
        <w:numPr>
          <w:ilvl w:val="0"/>
          <w:numId w:val="29"/>
        </w:numPr>
        <w:jc w:val="both"/>
        <w:rPr>
          <w:rFonts w:ascii="Times New Roman" w:eastAsia="Malgun Gothic" w:hAnsi="Times New Roman"/>
          <w:i/>
          <w:color w:val="000000"/>
          <w:sz w:val="24"/>
          <w:szCs w:val="24"/>
        </w:rPr>
      </w:pP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m:t>
            </m:r>
          </m:sub>
        </m:sSub>
      </m:oMath>
      <w:r w:rsidR="0091767F">
        <w:rPr>
          <w:rFonts w:ascii="Times New Roman" w:eastAsia="Malgun Gothic" w:hAnsi="Times New Roman"/>
          <w:i/>
          <w:color w:val="000000"/>
        </w:rPr>
        <w:t>,</w:t>
      </w:r>
      <w:r w:rsidR="00A67AEE">
        <w:rPr>
          <w:rFonts w:ascii="Times New Roman" w:eastAsia="Malgun Gothic" w:hAnsi="Times New Roman"/>
          <w:i/>
          <w:color w:val="000000"/>
        </w:rPr>
        <w:t xml:space="preserve">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TA,offset</m:t>
            </m:r>
          </m:sub>
        </m:sSub>
      </m:oMath>
      <w:r w:rsidR="0091767F">
        <w:rPr>
          <w:rFonts w:ascii="Times New Roman" w:eastAsia="Malgun Gothic" w:hAnsi="Times New Roman"/>
          <w:i/>
          <w:color w:val="000000"/>
        </w:rPr>
        <w:t xml:space="preserve"> and </w:t>
      </w:r>
      <m:oMath>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oMath>
      <w:r w:rsidR="0091767F">
        <w:rPr>
          <w:color w:val="000000"/>
        </w:rPr>
        <w:t xml:space="preserve"> </w:t>
      </w:r>
      <w:r w:rsidR="00A67AEE">
        <w:rPr>
          <w:rFonts w:ascii="Times New Roman" w:eastAsia="Malgun Gothic" w:hAnsi="Times New Roman"/>
          <w:i/>
          <w:color w:val="000000"/>
        </w:rPr>
        <w:t>are defined as in Release-16</w:t>
      </w:r>
    </w:p>
    <w:p w14:paraId="57DA1518" w14:textId="22045CB5" w:rsidR="00A67AEE" w:rsidRPr="00A67AEE" w:rsidRDefault="007070AB" w:rsidP="00C52E53">
      <w:pPr>
        <w:pStyle w:val="ListParagraph"/>
        <w:numPr>
          <w:ilvl w:val="0"/>
          <w:numId w:val="29"/>
        </w:numPr>
        <w:jc w:val="both"/>
        <w:rPr>
          <w:rFonts w:ascii="Times New Roman" w:eastAsia="Malgun Gothic" w:hAnsi="Times New Roman"/>
          <w:i/>
          <w:color w:val="000000"/>
          <w:sz w:val="24"/>
          <w:szCs w:val="24"/>
        </w:rPr>
      </w:pP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 UE-specific</m:t>
            </m:r>
          </m:sub>
        </m:sSub>
      </m:oMath>
      <w:r w:rsidR="00A67AEE">
        <w:rPr>
          <w:rFonts w:ascii="Times New Roman" w:eastAsia="Malgun Gothic" w:hAnsi="Times New Roman"/>
          <w:i/>
          <w:color w:val="000000"/>
        </w:rPr>
        <w:t xml:space="preserve"> is UE self-estimated TA</w:t>
      </w:r>
    </w:p>
    <w:p w14:paraId="455D2B88" w14:textId="211369D2" w:rsidR="00AD0AE3" w:rsidRPr="004A7659" w:rsidRDefault="007070AB" w:rsidP="006D3798">
      <w:pPr>
        <w:pStyle w:val="ListParagraph"/>
        <w:numPr>
          <w:ilvl w:val="0"/>
          <w:numId w:val="29"/>
        </w:numPr>
        <w:jc w:val="both"/>
        <w:rPr>
          <w:rFonts w:ascii="Times New Roman" w:eastAsia="Malgun Gothic" w:hAnsi="Times New Roman"/>
          <w:i/>
          <w:color w:val="000000"/>
          <w:sz w:val="24"/>
          <w:szCs w:val="24"/>
        </w:rPr>
      </w:pP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TA,common</m:t>
            </m:r>
          </m:sub>
        </m:sSub>
      </m:oMath>
      <w:r w:rsidR="00A67AEE">
        <w:rPr>
          <w:rFonts w:ascii="Times New Roman" w:eastAsia="Malgun Gothic" w:hAnsi="Times New Roman"/>
          <w:i/>
          <w:color w:val="000000"/>
        </w:rPr>
        <w:t xml:space="preserve"> is network-controlled common TA if indicated by </w:t>
      </w:r>
      <w:proofErr w:type="gramStart"/>
      <w:r w:rsidR="00A67AEE">
        <w:rPr>
          <w:rFonts w:ascii="Times New Roman" w:eastAsia="Malgun Gothic" w:hAnsi="Times New Roman"/>
          <w:i/>
          <w:color w:val="000000"/>
        </w:rPr>
        <w:t>network</w:t>
      </w:r>
      <w:r w:rsidR="007376E6">
        <w:rPr>
          <w:rFonts w:ascii="Times New Roman" w:eastAsia="Malgun Gothic" w:hAnsi="Times New Roman"/>
          <w:i/>
          <w:color w:val="000000"/>
        </w:rPr>
        <w:t>,</w:t>
      </w:r>
      <w:r w:rsidR="004A7659">
        <w:rPr>
          <w:rFonts w:ascii="Times New Roman" w:eastAsia="Malgun Gothic" w:hAnsi="Times New Roman"/>
          <w:i/>
          <w:color w:val="000000"/>
        </w:rPr>
        <w:t xml:space="preserve"> </w:t>
      </w:r>
      <w:r w:rsidR="00A67AEE">
        <w:rPr>
          <w:rFonts w:ascii="Times New Roman" w:eastAsia="Malgun Gothic" w:hAnsi="Times New Roman"/>
          <w:i/>
          <w:color w:val="000000"/>
        </w:rPr>
        <w:t>or</w:t>
      </w:r>
      <w:proofErr w:type="gramEnd"/>
      <w:r w:rsidR="00A67AEE">
        <w:rPr>
          <w:rFonts w:ascii="Times New Roman" w:eastAsia="Malgun Gothic" w:hAnsi="Times New Roman"/>
          <w:i/>
          <w:color w:val="000000"/>
        </w:rPr>
        <w:t xml:space="preserve"> is 0 </w:t>
      </w:r>
      <w:r w:rsidR="0091767F">
        <w:rPr>
          <w:rFonts w:ascii="Times New Roman" w:eastAsia="Malgun Gothic" w:hAnsi="Times New Roman"/>
          <w:i/>
          <w:color w:val="000000"/>
        </w:rPr>
        <w:t>if not indicated by network</w:t>
      </w:r>
      <w:r w:rsidR="00A67AEE">
        <w:rPr>
          <w:rFonts w:ascii="Times New Roman" w:eastAsia="Malgun Gothic" w:hAnsi="Times New Roman"/>
          <w:i/>
          <w:color w:val="000000"/>
        </w:rPr>
        <w:t>.</w:t>
      </w:r>
    </w:p>
    <w:p w14:paraId="4DE7FF0C" w14:textId="0657D4D9" w:rsidR="004A7659" w:rsidRDefault="004A7659" w:rsidP="006D3798">
      <w:pPr>
        <w:jc w:val="both"/>
        <w:rPr>
          <w:iCs/>
        </w:rPr>
      </w:pPr>
    </w:p>
    <w:p w14:paraId="728D4D17" w14:textId="3F22B28F" w:rsidR="004A7659" w:rsidRDefault="004A7659" w:rsidP="006D3798">
      <w:pPr>
        <w:jc w:val="both"/>
        <w:rPr>
          <w:iCs/>
        </w:rPr>
      </w:pPr>
      <w:r>
        <w:rPr>
          <w:iCs/>
        </w:rPr>
        <w:t xml:space="preserve">One open issue is the signaling and the granularity of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TA,common</m:t>
            </m:r>
          </m:sub>
        </m:sSub>
      </m:oMath>
      <w:r>
        <w:rPr>
          <w:color w:val="000000"/>
        </w:rPr>
        <w:t xml:space="preserve">. </w:t>
      </w:r>
      <w:r w:rsidR="00347E2F">
        <w:rPr>
          <w:color w:val="000000"/>
        </w:rPr>
        <w:t>T</w:t>
      </w:r>
      <w:r>
        <w:rPr>
          <w:color w:val="000000"/>
        </w:rPr>
        <w:t xml:space="preserve">he granularity of </w:t>
      </w:r>
      <m:oMath>
        <m:sSub>
          <m:sSubPr>
            <m:ctrlPr>
              <w:rPr>
                <w:rFonts w:ascii="Cambria Math" w:hAnsi="Cambria Math"/>
                <w:i/>
                <w:iCs/>
                <w:color w:val="000000"/>
              </w:rPr>
            </m:ctrlPr>
          </m:sSubPr>
          <m:e>
            <m:r>
              <w:rPr>
                <w:rFonts w:ascii="Cambria Math" w:hAnsi="Cambria Math"/>
                <w:color w:val="000000"/>
              </w:rPr>
              <m:t>N</m:t>
            </m:r>
          </m:e>
          <m:sub>
            <m:r>
              <w:rPr>
                <w:rFonts w:ascii="Cambria Math" w:hAnsi="Cambria Math"/>
                <w:color w:val="000000"/>
              </w:rPr>
              <m:t>TA,common</m:t>
            </m:r>
          </m:sub>
        </m:sSub>
      </m:oMath>
      <w:r>
        <w:rPr>
          <w:color w:val="000000"/>
        </w:rPr>
        <w:t xml:space="preserve"> </w:t>
      </w:r>
      <w:r w:rsidR="00347E2F">
        <w:rPr>
          <w:color w:val="000000"/>
        </w:rPr>
        <w:t>could be</w:t>
      </w:r>
      <w:r>
        <w:rPr>
          <w:color w:val="000000"/>
        </w:rPr>
        <w:t xml:space="preserve"> in unit of </w:t>
      </w:r>
      <m:oMath>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oMath>
      <w:r>
        <w:rPr>
          <w:color w:val="000000"/>
        </w:rPr>
        <w:t xml:space="preserve">. </w:t>
      </w:r>
      <w:r w:rsidR="00347E2F">
        <w:rPr>
          <w:color w:val="000000"/>
        </w:rPr>
        <w:t>However</w:t>
      </w:r>
      <w:r>
        <w:rPr>
          <w:color w:val="000000"/>
        </w:rPr>
        <w:t xml:space="preserve">, to save the signaling overhead, we </w:t>
      </w:r>
      <w:r w:rsidR="00347E2F">
        <w:rPr>
          <w:color w:val="000000"/>
        </w:rPr>
        <w:t>prefer</w:t>
      </w:r>
      <w:r>
        <w:rPr>
          <w:color w:val="000000"/>
        </w:rPr>
        <w:t xml:space="preserve"> the same granularity level </w:t>
      </w:r>
      <w:r>
        <w:rPr>
          <w:color w:val="000000"/>
        </w:rPr>
        <w:lastRenderedPageBreak/>
        <w:t xml:space="preserve">as TA command for the broadcast common TA. Specifically, the value indicated in the common TA signaling is in unit of </w:t>
      </w:r>
      <m:oMath>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r>
          <w:rPr>
            <w:rFonts w:ascii="Cambria Math" w:hAnsi="Cambria Math"/>
            <w:color w:val="000000"/>
          </w:rPr>
          <m:t>⋅(16⋅64/</m:t>
        </m:r>
        <m:sSup>
          <m:sSupPr>
            <m:ctrlPr>
              <w:rPr>
                <w:rFonts w:ascii="Cambria Math" w:hAnsi="Cambria Math"/>
                <w:i/>
                <w:color w:val="000000"/>
              </w:rPr>
            </m:ctrlPr>
          </m:sSupPr>
          <m:e>
            <m:r>
              <w:rPr>
                <w:rFonts w:ascii="Cambria Math" w:hAnsi="Cambria Math"/>
                <w:color w:val="000000"/>
              </w:rPr>
              <m:t>2</m:t>
            </m:r>
          </m:e>
          <m:sup>
            <m:r>
              <w:rPr>
                <w:rFonts w:ascii="Cambria Math" w:hAnsi="Cambria Math"/>
                <w:color w:val="000000"/>
              </w:rPr>
              <m:t>μ</m:t>
            </m:r>
          </m:sup>
        </m:sSup>
        <m:r>
          <w:rPr>
            <w:rFonts w:ascii="Cambria Math" w:hAnsi="Cambria Math"/>
            <w:color w:val="000000"/>
          </w:rPr>
          <m:t>)</m:t>
        </m:r>
      </m:oMath>
      <w:r>
        <w:rPr>
          <w:color w:val="000000"/>
        </w:rPr>
        <w:t xml:space="preserve">. The maximum value of common TA could be limited by the maximum </w:t>
      </w:r>
      <w:r w:rsidR="001549AC">
        <w:rPr>
          <w:color w:val="000000"/>
        </w:rPr>
        <w:t>RTT</w:t>
      </w:r>
      <w:r>
        <w:rPr>
          <w:color w:val="000000"/>
        </w:rPr>
        <w:t xml:space="preserve"> between satellite and </w:t>
      </w:r>
      <w:proofErr w:type="spellStart"/>
      <w:r>
        <w:rPr>
          <w:color w:val="000000"/>
        </w:rPr>
        <w:t>gNB</w:t>
      </w:r>
      <w:proofErr w:type="spellEnd"/>
      <w:r>
        <w:rPr>
          <w:color w:val="000000"/>
        </w:rPr>
        <w:t>. Conside</w:t>
      </w:r>
      <w:r w:rsidR="00DD24A0">
        <w:rPr>
          <w:color w:val="000000"/>
        </w:rPr>
        <w:t>r</w:t>
      </w:r>
      <w:r>
        <w:rPr>
          <w:color w:val="000000"/>
        </w:rPr>
        <w:t xml:space="preserve"> the GEO scenario, where the maximum </w:t>
      </w:r>
      <w:r w:rsidR="00457942">
        <w:rPr>
          <w:color w:val="000000"/>
        </w:rPr>
        <w:t>RTT</w:t>
      </w:r>
      <w:r w:rsidR="00DD24A0">
        <w:rPr>
          <w:color w:val="000000"/>
        </w:rPr>
        <w:t xml:space="preserve"> between satellite and </w:t>
      </w:r>
      <w:proofErr w:type="spellStart"/>
      <w:r w:rsidR="00DD24A0">
        <w:rPr>
          <w:color w:val="000000"/>
        </w:rPr>
        <w:t>gNB</w:t>
      </w:r>
      <w:proofErr w:type="spellEnd"/>
      <w:r w:rsidR="00DD24A0">
        <w:rPr>
          <w:color w:val="000000"/>
        </w:rPr>
        <w:t xml:space="preserve"> is 270.73 </w:t>
      </w:r>
      <w:proofErr w:type="spellStart"/>
      <w:r w:rsidR="00DD24A0">
        <w:rPr>
          <w:color w:val="000000"/>
        </w:rPr>
        <w:t>ms.</w:t>
      </w:r>
      <w:proofErr w:type="spellEnd"/>
      <w:r w:rsidR="00DD24A0">
        <w:rPr>
          <w:color w:val="000000"/>
        </w:rPr>
        <w:t xml:space="preserve"> Then, the maximum value of common TA is given </w:t>
      </w:r>
      <m:oMath>
        <m:f>
          <m:fPr>
            <m:ctrlPr>
              <w:rPr>
                <w:rFonts w:ascii="Cambria Math" w:hAnsi="Cambria Math"/>
                <w:i/>
                <w:color w:val="000000"/>
              </w:rPr>
            </m:ctrlPr>
          </m:fPr>
          <m:num>
            <m:r>
              <w:rPr>
                <w:rFonts w:ascii="Cambria Math" w:hAnsi="Cambria Math"/>
                <w:color w:val="000000"/>
              </w:rPr>
              <m:t>270.73 ms</m:t>
            </m:r>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r>
              <w:rPr>
                <w:rFonts w:ascii="Cambria Math" w:hAnsi="Cambria Math"/>
                <w:color w:val="000000"/>
              </w:rPr>
              <m:t>⋅(16⋅64/</m:t>
            </m:r>
            <m:sSup>
              <m:sSupPr>
                <m:ctrlPr>
                  <w:rPr>
                    <w:rFonts w:ascii="Cambria Math" w:hAnsi="Cambria Math"/>
                    <w:i/>
                    <w:color w:val="000000"/>
                  </w:rPr>
                </m:ctrlPr>
              </m:sSupPr>
              <m:e>
                <m:r>
                  <w:rPr>
                    <w:rFonts w:ascii="Cambria Math" w:hAnsi="Cambria Math"/>
                    <w:color w:val="000000"/>
                  </w:rPr>
                  <m:t>2</m:t>
                </m:r>
              </m:e>
              <m:sup>
                <m:r>
                  <w:rPr>
                    <w:rFonts w:ascii="Cambria Math" w:hAnsi="Cambria Math"/>
                    <w:color w:val="000000"/>
                  </w:rPr>
                  <m:t>μ</m:t>
                </m:r>
              </m:sup>
            </m:sSup>
            <m:r>
              <w:rPr>
                <w:rFonts w:ascii="Cambria Math" w:hAnsi="Cambria Math"/>
                <w:color w:val="000000"/>
              </w:rPr>
              <m:t>)</m:t>
            </m:r>
          </m:den>
        </m:f>
      </m:oMath>
      <w:r w:rsidR="00DD24A0">
        <w:rPr>
          <w:color w:val="000000"/>
        </w:rPr>
        <w:t xml:space="preserve">, which is about </w:t>
      </w:r>
      <m:oMath>
        <m:r>
          <w:rPr>
            <w:rFonts w:ascii="Cambria Math" w:hAnsi="Cambria Math"/>
            <w:color w:val="000000"/>
          </w:rPr>
          <m:t>4.16×</m:t>
        </m:r>
        <m:sSup>
          <m:sSupPr>
            <m:ctrlPr>
              <w:rPr>
                <w:rFonts w:ascii="Cambria Math" w:hAnsi="Cambria Math"/>
                <w:i/>
                <w:color w:val="000000"/>
              </w:rPr>
            </m:ctrlPr>
          </m:sSupPr>
          <m:e>
            <m:r>
              <w:rPr>
                <w:rFonts w:ascii="Cambria Math" w:hAnsi="Cambria Math"/>
                <w:color w:val="000000"/>
              </w:rPr>
              <m:t>10</m:t>
            </m:r>
          </m:e>
          <m:sup>
            <m:r>
              <w:rPr>
                <w:rFonts w:ascii="Cambria Math" w:hAnsi="Cambria Math"/>
                <w:color w:val="000000"/>
              </w:rPr>
              <m:t>6</m:t>
            </m:r>
          </m:sup>
        </m:sSup>
      </m:oMath>
      <w:r w:rsidR="00DD24A0">
        <w:rPr>
          <w:color w:val="000000"/>
        </w:rPr>
        <w:t xml:space="preserve"> for </w:t>
      </w:r>
      <m:oMath>
        <m:r>
          <w:rPr>
            <w:rFonts w:ascii="Cambria Math" w:hAnsi="Cambria Math"/>
            <w:color w:val="000000"/>
          </w:rPr>
          <m:t>μ=3</m:t>
        </m:r>
      </m:oMath>
      <w:r w:rsidR="00DD24A0">
        <w:rPr>
          <w:color w:val="000000"/>
        </w:rPr>
        <w:t xml:space="preserve">. On the other hand, the minimum value of common TA is given by 0. Overall, a total of 22 bits </w:t>
      </w:r>
      <w:r w:rsidR="0091767F">
        <w:rPr>
          <w:color w:val="000000"/>
        </w:rPr>
        <w:t>is</w:t>
      </w:r>
      <w:r w:rsidR="00DD24A0">
        <w:rPr>
          <w:color w:val="000000"/>
        </w:rPr>
        <w:t xml:space="preserve"> required to represent the common TA value.</w:t>
      </w:r>
    </w:p>
    <w:p w14:paraId="30CE6B31" w14:textId="77777777" w:rsidR="004A7659" w:rsidRDefault="004A7659" w:rsidP="006D3798">
      <w:pPr>
        <w:jc w:val="both"/>
        <w:rPr>
          <w:iCs/>
        </w:rPr>
      </w:pPr>
    </w:p>
    <w:p w14:paraId="43A0BEAA" w14:textId="58FE0D06" w:rsidR="0091767F" w:rsidRDefault="004A7659" w:rsidP="006D3798">
      <w:pPr>
        <w:jc w:val="both"/>
        <w:rPr>
          <w:iCs/>
        </w:rPr>
      </w:pPr>
      <w:r w:rsidRPr="00AF7963">
        <w:rPr>
          <w:b/>
          <w:i/>
          <w:u w:val="single"/>
        </w:rPr>
        <w:t xml:space="preserve">Proposal </w:t>
      </w:r>
      <w:r>
        <w:rPr>
          <w:b/>
          <w:i/>
          <w:u w:val="single"/>
        </w:rPr>
        <w:t>2</w:t>
      </w:r>
      <w:r w:rsidRPr="001C381A">
        <w:rPr>
          <w:b/>
          <w:i/>
          <w:u w:val="single"/>
        </w:rPr>
        <w:t>:</w:t>
      </w:r>
      <w:r>
        <w:rPr>
          <w:i/>
        </w:rPr>
        <w:t xml:space="preserve"> The</w:t>
      </w:r>
      <w:r w:rsidR="0091767F">
        <w:rPr>
          <w:i/>
        </w:rPr>
        <w:t xml:space="preserve"> broadcast common timing offset</w:t>
      </w:r>
      <w:r w:rsidR="0091767F">
        <w:rPr>
          <w:i/>
          <w:color w:val="000000"/>
        </w:rPr>
        <w:t xml:space="preserve"> is in the unit of </w:t>
      </w:r>
      <m:oMath>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r>
          <w:rPr>
            <w:rFonts w:ascii="Cambria Math" w:hAnsi="Cambria Math"/>
            <w:color w:val="000000"/>
          </w:rPr>
          <m:t>⋅(16⋅64/</m:t>
        </m:r>
        <m:sSup>
          <m:sSupPr>
            <m:ctrlPr>
              <w:rPr>
                <w:rFonts w:ascii="Cambria Math" w:hAnsi="Cambria Math"/>
                <w:i/>
                <w:color w:val="000000"/>
              </w:rPr>
            </m:ctrlPr>
          </m:sSupPr>
          <m:e>
            <m:r>
              <w:rPr>
                <w:rFonts w:ascii="Cambria Math" w:hAnsi="Cambria Math"/>
                <w:color w:val="000000"/>
              </w:rPr>
              <m:t>2</m:t>
            </m:r>
          </m:e>
          <m:sup>
            <m:r>
              <w:rPr>
                <w:rFonts w:ascii="Cambria Math" w:hAnsi="Cambria Math"/>
                <w:color w:val="000000"/>
              </w:rPr>
              <m:t>μ</m:t>
            </m:r>
          </m:sup>
        </m:sSup>
        <m:r>
          <w:rPr>
            <w:rFonts w:ascii="Cambria Math" w:hAnsi="Cambria Math"/>
            <w:color w:val="000000"/>
          </w:rPr>
          <m:t>)</m:t>
        </m:r>
      </m:oMath>
      <w:r w:rsidR="003A1824">
        <w:rPr>
          <w:i/>
          <w:color w:val="000000"/>
        </w:rPr>
        <w:t>.</w:t>
      </w:r>
    </w:p>
    <w:p w14:paraId="53B70936" w14:textId="6F44A494" w:rsidR="0091767F" w:rsidRDefault="0091767F" w:rsidP="006D3798">
      <w:pPr>
        <w:jc w:val="both"/>
        <w:rPr>
          <w:iCs/>
        </w:rPr>
      </w:pPr>
    </w:p>
    <w:p w14:paraId="33C5FBDC" w14:textId="53F44EEC" w:rsidR="003A1824" w:rsidRDefault="001549AC" w:rsidP="006D3798">
      <w:pPr>
        <w:jc w:val="both"/>
        <w:rPr>
          <w:iCs/>
        </w:rPr>
      </w:pPr>
      <w:r>
        <w:rPr>
          <w:iCs/>
        </w:rPr>
        <w:t>One open issue is whether</w:t>
      </w:r>
      <w:r w:rsidR="00281B67">
        <w:rPr>
          <w:iCs/>
        </w:rPr>
        <w:t xml:space="preserve"> common</w:t>
      </w:r>
      <w:r>
        <w:rPr>
          <w:iCs/>
        </w:rPr>
        <w:t xml:space="preserve"> </w:t>
      </w:r>
      <w:r w:rsidR="008B2F24">
        <w:rPr>
          <w:iCs/>
        </w:rPr>
        <w:t xml:space="preserve">TA </w:t>
      </w:r>
      <w:r>
        <w:rPr>
          <w:iCs/>
        </w:rPr>
        <w:t>drift rate is broadcast</w:t>
      </w:r>
      <w:r w:rsidR="00A76E8B">
        <w:rPr>
          <w:iCs/>
        </w:rPr>
        <w:t>ed</w:t>
      </w:r>
      <w:r>
        <w:rPr>
          <w:iCs/>
        </w:rPr>
        <w:t xml:space="preserve"> from the network.</w:t>
      </w:r>
      <w:r w:rsidR="00281B67">
        <w:rPr>
          <w:iCs/>
        </w:rPr>
        <w:t xml:space="preserve"> This</w:t>
      </w:r>
      <w:r w:rsidR="008B2F24">
        <w:rPr>
          <w:iCs/>
        </w:rPr>
        <w:t xml:space="preserve"> common</w:t>
      </w:r>
      <w:r w:rsidR="00281B67">
        <w:rPr>
          <w:iCs/>
        </w:rPr>
        <w:t xml:space="preserve"> </w:t>
      </w:r>
      <w:r w:rsidR="008B2F24">
        <w:rPr>
          <w:iCs/>
        </w:rPr>
        <w:t>TA</w:t>
      </w:r>
      <w:r w:rsidR="00281B67">
        <w:rPr>
          <w:iCs/>
        </w:rPr>
        <w:t xml:space="preserve"> drift rate is used to determine the </w:t>
      </w:r>
      <w:r w:rsidR="003A1824">
        <w:rPr>
          <w:iCs/>
        </w:rPr>
        <w:t xml:space="preserve">common </w:t>
      </w:r>
      <w:r w:rsidR="00281B67">
        <w:rPr>
          <w:iCs/>
        </w:rPr>
        <w:t>TA used both in initial access and after initial access.</w:t>
      </w:r>
      <w:r w:rsidR="003A1824">
        <w:rPr>
          <w:iCs/>
        </w:rPr>
        <w:t xml:space="preserve"> </w:t>
      </w:r>
    </w:p>
    <w:p w14:paraId="5923BDB9" w14:textId="4CCCAF97" w:rsidR="003A1824" w:rsidRDefault="003A1824" w:rsidP="006D3798">
      <w:pPr>
        <w:jc w:val="both"/>
        <w:rPr>
          <w:iCs/>
        </w:rPr>
      </w:pPr>
    </w:p>
    <w:p w14:paraId="17FAEAA0" w14:textId="1F7443DA" w:rsidR="00126681" w:rsidRDefault="003A1824" w:rsidP="00126681">
      <w:pPr>
        <w:jc w:val="both"/>
        <w:rPr>
          <w:iCs/>
        </w:rPr>
      </w:pPr>
      <w:r>
        <w:rPr>
          <w:iCs/>
        </w:rPr>
        <w:t>The actual common TA value may drift a large amount if the time gap between two common TA broadcast is large. Consider an example of common TA drift rate of 40</w:t>
      </w:r>
      <w:r w:rsidR="00126681">
        <w:rPr>
          <w:iCs/>
        </w:rPr>
        <w:t xml:space="preserve"> </w:t>
      </w:r>
      <m:oMath>
        <m:r>
          <w:rPr>
            <w:rFonts w:ascii="Cambria Math" w:hAnsi="Cambria Math"/>
          </w:rPr>
          <m:t>μs/s</m:t>
        </m:r>
      </m:oMath>
      <w:r w:rsidR="00126681">
        <w:rPr>
          <w:iCs/>
        </w:rPr>
        <w:t xml:space="preserve"> and the time gap between two common TA broadcast is 160 ms. Then the actual common TA is shifted 6.4 </w:t>
      </w:r>
      <m:oMath>
        <m:r>
          <w:rPr>
            <w:rFonts w:ascii="Cambria Math" w:hAnsi="Cambria Math"/>
          </w:rPr>
          <m:t>μs</m:t>
        </m:r>
      </m:oMath>
      <w:r w:rsidR="00126681">
        <w:rPr>
          <w:iCs/>
        </w:rPr>
        <w:t>, which is larger than CP length even for SCS=15 kHz. In this case, we think the common TA drift rate should be broadcast</w:t>
      </w:r>
      <w:r w:rsidR="00A76E8B">
        <w:rPr>
          <w:iCs/>
        </w:rPr>
        <w:t>ed</w:t>
      </w:r>
      <w:r w:rsidR="00126681">
        <w:rPr>
          <w:iCs/>
        </w:rPr>
        <w:t xml:space="preserve"> so that UE could autonomously adjust its TA during the period of two neighbor common TA reception. </w:t>
      </w:r>
    </w:p>
    <w:p w14:paraId="31BC2E61" w14:textId="5CCBDF80" w:rsidR="00126681" w:rsidRDefault="00126681" w:rsidP="00126681">
      <w:pPr>
        <w:jc w:val="both"/>
        <w:rPr>
          <w:iCs/>
        </w:rPr>
      </w:pPr>
    </w:p>
    <w:p w14:paraId="144A2471" w14:textId="4585DAFA" w:rsidR="00DD14FA" w:rsidRDefault="00DD14FA" w:rsidP="00126681">
      <w:pPr>
        <w:jc w:val="both"/>
        <w:rPr>
          <w:iCs/>
        </w:rPr>
      </w:pPr>
      <w:r>
        <w:rPr>
          <w:iCs/>
        </w:rPr>
        <w:t>On the other hand, if the common TA is not indicated by network, then there is no need to indicate the common TA drift rate.</w:t>
      </w:r>
    </w:p>
    <w:p w14:paraId="6564408D" w14:textId="77777777" w:rsidR="00DD14FA" w:rsidRDefault="00DD14FA" w:rsidP="00126681">
      <w:pPr>
        <w:jc w:val="both"/>
        <w:rPr>
          <w:iCs/>
        </w:rPr>
      </w:pPr>
    </w:p>
    <w:p w14:paraId="1E4C8795" w14:textId="3C524DC7" w:rsidR="003A1824" w:rsidRDefault="00126681" w:rsidP="006D3798">
      <w:pPr>
        <w:jc w:val="both"/>
        <w:rPr>
          <w:iCs/>
        </w:rPr>
      </w:pPr>
      <w:r w:rsidRPr="00AF7963">
        <w:rPr>
          <w:b/>
          <w:i/>
          <w:u w:val="single"/>
        </w:rPr>
        <w:t xml:space="preserve">Proposal </w:t>
      </w:r>
      <w:r>
        <w:rPr>
          <w:b/>
          <w:i/>
          <w:u w:val="single"/>
        </w:rPr>
        <w:t>3</w:t>
      </w:r>
      <w:r w:rsidRPr="001C381A">
        <w:rPr>
          <w:b/>
          <w:i/>
          <w:u w:val="single"/>
        </w:rPr>
        <w:t>:</w:t>
      </w:r>
      <w:r>
        <w:rPr>
          <w:i/>
        </w:rPr>
        <w:t xml:space="preserve"> Consider common TA drift rate is broadcast</w:t>
      </w:r>
      <w:r w:rsidR="00A76E8B">
        <w:rPr>
          <w:i/>
        </w:rPr>
        <w:t>ed</w:t>
      </w:r>
      <w:r>
        <w:rPr>
          <w:i/>
        </w:rPr>
        <w:t xml:space="preserve"> </w:t>
      </w:r>
      <w:r w:rsidR="006C7AE1">
        <w:rPr>
          <w:i/>
        </w:rPr>
        <w:t xml:space="preserve">together </w:t>
      </w:r>
      <w:r>
        <w:rPr>
          <w:i/>
        </w:rPr>
        <w:t xml:space="preserve">with common TA. If common TA is not indicated, then the common TA drift rate is also not indicated. </w:t>
      </w:r>
    </w:p>
    <w:p w14:paraId="2F4BD36C" w14:textId="545833A3" w:rsidR="00F12268" w:rsidRDefault="00F12268" w:rsidP="003F2111">
      <w:pPr>
        <w:jc w:val="both"/>
        <w:rPr>
          <w:iCs/>
        </w:rPr>
      </w:pPr>
    </w:p>
    <w:p w14:paraId="0910EF16" w14:textId="3BE8AD3E" w:rsidR="006C7AE1" w:rsidRDefault="006C7AE1" w:rsidP="003F2111">
      <w:pPr>
        <w:jc w:val="both"/>
        <w:rPr>
          <w:color w:val="000000"/>
        </w:rPr>
      </w:pPr>
      <w:r>
        <w:rPr>
          <w:iCs/>
        </w:rPr>
        <w:t xml:space="preserve">With the reception of common TA drift rate, UE is able to calculate the common TA used for uplink transmissions. The common TA </w:t>
      </w:r>
      <w:r>
        <w:rPr>
          <w:color w:val="000000"/>
        </w:rPr>
        <w:t xml:space="preserve">used for UE’s uplink transmission (either in or after initial access) </w:t>
      </w:r>
      <w:r>
        <w:rPr>
          <w:iCs/>
        </w:rPr>
        <w:t xml:space="preserve">is obtained by the latest received common TA, the latest received common TA drift rate, as well as the time gap between the latest common TA reception and the corresponding uplink transmission. Since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 common</m:t>
            </m:r>
          </m:sub>
        </m:sSub>
      </m:oMath>
      <w:r>
        <w:rPr>
          <w:color w:val="000000"/>
        </w:rPr>
        <w:t xml:space="preserve"> is in the unit of </w:t>
      </w:r>
      <m:oMath>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r>
          <w:rPr>
            <w:rFonts w:ascii="Cambria Math" w:hAnsi="Cambria Math"/>
            <w:color w:val="000000"/>
          </w:rPr>
          <m:t xml:space="preserve"> </m:t>
        </m:r>
      </m:oMath>
      <w:r>
        <w:rPr>
          <w:color w:val="000000"/>
        </w:rPr>
        <w:t xml:space="preserve">in equation (1), </w:t>
      </w:r>
      <w:r w:rsidR="00B74C10">
        <w:rPr>
          <w:color w:val="000000"/>
        </w:rPr>
        <w:t xml:space="preserve">the time gap in the calculation can also be in the unit of </w:t>
      </w:r>
      <m:oMath>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oMath>
      <w:r w:rsidR="00B74C10">
        <w:rPr>
          <w:color w:val="000000"/>
        </w:rPr>
        <w:t xml:space="preserve">. </w:t>
      </w:r>
      <w:r w:rsidR="004C672D">
        <w:rPr>
          <w:color w:val="000000"/>
        </w:rPr>
        <w:t xml:space="preserve">Specifically, we have </w:t>
      </w:r>
    </w:p>
    <w:p w14:paraId="2E63C4BE" w14:textId="6F5503FC" w:rsidR="004C672D" w:rsidRPr="004C672D" w:rsidRDefault="007070AB" w:rsidP="004C672D">
      <w:pPr>
        <w:jc w:val="center"/>
        <w:rPr>
          <w:iCs/>
          <w:color w:val="000000"/>
        </w:rPr>
      </w:pPr>
      <m:oMath>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r>
          <m:rPr>
            <m:sty m:val="p"/>
          </m:rPr>
          <w:rPr>
            <w:rFonts w:ascii="Cambria Math" w:eastAsia="SimSun" w:hAnsi="Cambria Math"/>
            <w:color w:val="000000"/>
          </w:rPr>
          <m:t>+</m:t>
        </m:r>
        <m:sSub>
          <m:sSubPr>
            <m:ctrlPr>
              <w:rPr>
                <w:rFonts w:ascii="Cambria Math" w:eastAsia="SimSun" w:hAnsi="Cambria Math"/>
                <w:iCs/>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 common,RX </m:t>
            </m:r>
          </m:sub>
        </m:sSub>
        <m:r>
          <m:rPr>
            <m:sty m:val="p"/>
          </m:rPr>
          <w:rPr>
            <w:rFonts w:ascii="Cambria Math" w:eastAsia="SimSun" w:hAnsi="Cambria Math"/>
            <w:color w:val="000000"/>
          </w:rPr>
          <m:t>⋅Δt</m:t>
        </m:r>
      </m:oMath>
      <w:proofErr w:type="gramStart"/>
      <w:r w:rsidR="004C672D" w:rsidRPr="004C672D">
        <w:rPr>
          <w:iCs/>
          <w:color w:val="000000"/>
        </w:rPr>
        <w:t xml:space="preserve">,   </w:t>
      </w:r>
      <w:proofErr w:type="gramEnd"/>
      <w:r w:rsidR="004C672D" w:rsidRPr="004C672D">
        <w:rPr>
          <w:iCs/>
          <w:color w:val="000000"/>
        </w:rPr>
        <w:t xml:space="preserve">   (2)</w:t>
      </w:r>
    </w:p>
    <w:p w14:paraId="684AEE3A" w14:textId="2B86DECC" w:rsidR="004C672D" w:rsidRPr="004C672D" w:rsidRDefault="004C672D" w:rsidP="003F2111">
      <w:pPr>
        <w:jc w:val="both"/>
        <w:rPr>
          <w:iCs/>
          <w:color w:val="000000"/>
        </w:rPr>
      </w:pPr>
      <w:r w:rsidRPr="004C672D">
        <w:rPr>
          <w:iCs/>
        </w:rPr>
        <w:t xml:space="preserve">where </w:t>
      </w:r>
      <m:oMath>
        <m:sSub>
          <m:sSubPr>
            <m:ctrlPr>
              <w:rPr>
                <w:rFonts w:ascii="Cambria Math" w:eastAsia="SimSun" w:hAnsi="Cambria Math"/>
                <w:iCs/>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oMath>
      <w:r w:rsidRPr="004C672D">
        <w:rPr>
          <w:iCs/>
          <w:color w:val="000000"/>
        </w:rPr>
        <w:t xml:space="preserve">is the latest received common TA, </w:t>
      </w:r>
      <m:oMath>
        <m:sSub>
          <m:sSubPr>
            <m:ctrlPr>
              <w:rPr>
                <w:rFonts w:ascii="Cambria Math" w:eastAsia="SimSun" w:hAnsi="Cambria Math"/>
                <w:iCs/>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TA,common, RX </m:t>
            </m:r>
          </m:sub>
        </m:sSub>
      </m:oMath>
      <w:r w:rsidRPr="004C672D">
        <w:rPr>
          <w:iCs/>
          <w:color w:val="000000"/>
        </w:rPr>
        <w:t>is the latest received common TA drift ra</w:t>
      </w:r>
      <w:proofErr w:type="spellStart"/>
      <w:r w:rsidRPr="004C672D">
        <w:rPr>
          <w:iCs/>
          <w:color w:val="000000"/>
        </w:rPr>
        <w:t>te</w:t>
      </w:r>
      <w:proofErr w:type="spellEnd"/>
      <w:r w:rsidRPr="004C672D">
        <w:rPr>
          <w:iCs/>
          <w:color w:val="000000"/>
        </w:rPr>
        <w:t xml:space="preserve"> and </w:t>
      </w:r>
      <m:oMath>
        <m:r>
          <m:rPr>
            <m:sty m:val="p"/>
          </m:rPr>
          <w:rPr>
            <w:rFonts w:ascii="Cambria Math" w:hAnsi="Cambria Math"/>
            <w:color w:val="000000"/>
          </w:rPr>
          <m:t>Δt</m:t>
        </m:r>
      </m:oMath>
      <w:r w:rsidRPr="004C672D">
        <w:rPr>
          <w:iCs/>
          <w:color w:val="000000"/>
        </w:rPr>
        <w:t xml:space="preserve"> is the time gap between the latest common TA reception and the corresponding uplink transmission, in the unit of </w:t>
      </w:r>
      <m:oMath>
        <m:sSub>
          <m:sSubPr>
            <m:ctrlPr>
              <w:rPr>
                <w:rFonts w:ascii="Cambria Math" w:hAnsi="Cambria Math"/>
                <w:iCs/>
                <w:color w:val="000000"/>
              </w:rPr>
            </m:ctrlPr>
          </m:sSubPr>
          <m:e>
            <m:r>
              <m:rPr>
                <m:sty m:val="p"/>
              </m:rPr>
              <w:rPr>
                <w:rFonts w:ascii="Cambria Math" w:hAnsi="Cambria Math"/>
                <w:color w:val="000000"/>
              </w:rPr>
              <m:t>T</m:t>
            </m:r>
          </m:e>
          <m:sub>
            <m:r>
              <m:rPr>
                <m:sty m:val="p"/>
              </m:rPr>
              <w:rPr>
                <w:rFonts w:ascii="Cambria Math" w:hAnsi="Cambria Math"/>
                <w:color w:val="000000"/>
              </w:rPr>
              <m:t>c</m:t>
            </m:r>
          </m:sub>
        </m:sSub>
      </m:oMath>
      <w:r w:rsidRPr="004C672D">
        <w:rPr>
          <w:iCs/>
          <w:color w:val="000000"/>
        </w:rPr>
        <w:t>.</w:t>
      </w:r>
    </w:p>
    <w:p w14:paraId="1494911B" w14:textId="77777777" w:rsidR="006C7AE1" w:rsidRDefault="006C7AE1" w:rsidP="003F2111">
      <w:pPr>
        <w:jc w:val="both"/>
        <w:rPr>
          <w:iCs/>
        </w:rPr>
      </w:pPr>
    </w:p>
    <w:p w14:paraId="5C9C8E33" w14:textId="4D048F3B" w:rsidR="00DD14FA" w:rsidRDefault="00DD14FA" w:rsidP="003F2111">
      <w:pPr>
        <w:jc w:val="both"/>
        <w:rPr>
          <w:iCs/>
        </w:rPr>
      </w:pPr>
      <w:r w:rsidRPr="00AF7963">
        <w:rPr>
          <w:b/>
          <w:i/>
          <w:u w:val="single"/>
        </w:rPr>
        <w:t xml:space="preserve">Proposal </w:t>
      </w:r>
      <w:r>
        <w:rPr>
          <w:b/>
          <w:i/>
          <w:u w:val="single"/>
        </w:rPr>
        <w:t>4</w:t>
      </w:r>
      <w:r w:rsidRPr="001C381A">
        <w:rPr>
          <w:b/>
          <w:i/>
          <w:u w:val="single"/>
        </w:rPr>
        <w:t>:</w:t>
      </w:r>
      <w:r>
        <w:rPr>
          <w:i/>
        </w:rPr>
        <w:t xml:space="preserve"> The </w:t>
      </w:r>
      <w:r>
        <w:rPr>
          <w:i/>
          <w:color w:val="000000"/>
        </w:rPr>
        <w:t xml:space="preserve">network-controlled common TA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 common</m:t>
            </m:r>
          </m:sub>
        </m:sSub>
      </m:oMath>
      <w:r>
        <w:rPr>
          <w:i/>
          <w:color w:val="000000"/>
        </w:rPr>
        <w:t xml:space="preserve"> is obtained by</w:t>
      </w:r>
    </w:p>
    <w:p w14:paraId="530850BC" w14:textId="65B76221" w:rsidR="00DD14FA" w:rsidRDefault="007070AB" w:rsidP="00DD14FA">
      <w:pPr>
        <w:jc w:val="center"/>
        <w:rPr>
          <w:color w:val="000000"/>
        </w:rPr>
      </w:pP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 common</m:t>
            </m:r>
          </m:sub>
        </m:sSub>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 xml:space="preserve">TA,common, RX </m:t>
            </m:r>
          </m:sub>
        </m:sSub>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D</m:t>
            </m:r>
          </m:e>
          <m:sub>
            <m:r>
              <w:rPr>
                <w:rFonts w:ascii="Cambria Math" w:eastAsia="SimSun" w:hAnsi="Cambria Math"/>
                <w:color w:val="000000"/>
              </w:rPr>
              <m:t xml:space="preserve">TA, common,RX </m:t>
            </m:r>
          </m:sub>
        </m:sSub>
        <m:r>
          <w:rPr>
            <w:rFonts w:ascii="Cambria Math" w:eastAsia="SimSun" w:hAnsi="Cambria Math"/>
            <w:color w:val="000000"/>
          </w:rPr>
          <m:t>⋅</m:t>
        </m:r>
        <m:r>
          <m:rPr>
            <m:sty m:val="p"/>
          </m:rPr>
          <w:rPr>
            <w:rFonts w:ascii="Cambria Math" w:eastAsia="SimSun" w:hAnsi="Cambria Math"/>
            <w:color w:val="000000"/>
          </w:rPr>
          <m:t>Δ</m:t>
        </m:r>
        <m:r>
          <w:rPr>
            <w:rFonts w:ascii="Cambria Math" w:eastAsia="SimSun" w:hAnsi="Cambria Math"/>
            <w:color w:val="000000"/>
          </w:rPr>
          <m:t>t</m:t>
        </m:r>
      </m:oMath>
      <w:r w:rsidR="00DD14FA">
        <w:rPr>
          <w:color w:val="000000"/>
        </w:rPr>
        <w:t>,</w:t>
      </w:r>
    </w:p>
    <w:p w14:paraId="4101840D" w14:textId="405E4D15" w:rsidR="006C7AE1" w:rsidRDefault="00DD14FA" w:rsidP="003F2111">
      <w:pPr>
        <w:jc w:val="both"/>
        <w:rPr>
          <w:i/>
          <w:color w:val="000000"/>
        </w:rPr>
      </w:pPr>
      <w:r>
        <w:rPr>
          <w:i/>
          <w:color w:val="000000"/>
        </w:rPr>
        <w:t>w</w:t>
      </w:r>
      <w:r w:rsidRPr="00DD14FA">
        <w:rPr>
          <w:i/>
          <w:color w:val="000000"/>
        </w:rPr>
        <w:t xml:space="preserve">here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 xml:space="preserve">TA,common, RX </m:t>
            </m:r>
          </m:sub>
        </m:sSub>
      </m:oMath>
      <w:r>
        <w:rPr>
          <w:i/>
          <w:color w:val="000000"/>
        </w:rPr>
        <w:t xml:space="preserve">is the </w:t>
      </w:r>
      <w:r w:rsidR="006C7AE1">
        <w:rPr>
          <w:i/>
          <w:color w:val="000000"/>
        </w:rPr>
        <w:t xml:space="preserve">latest received common TA, </w:t>
      </w:r>
      <m:oMath>
        <m:sSub>
          <m:sSubPr>
            <m:ctrlPr>
              <w:rPr>
                <w:rFonts w:ascii="Cambria Math" w:eastAsia="SimSun" w:hAnsi="Cambria Math"/>
                <w:i/>
                <w:color w:val="000000"/>
              </w:rPr>
            </m:ctrlPr>
          </m:sSubPr>
          <m:e>
            <m:r>
              <w:rPr>
                <w:rFonts w:ascii="Cambria Math" w:eastAsia="SimSun" w:hAnsi="Cambria Math"/>
                <w:color w:val="000000"/>
              </w:rPr>
              <m:t>D</m:t>
            </m:r>
          </m:e>
          <m:sub>
            <m:r>
              <w:rPr>
                <w:rFonts w:ascii="Cambria Math" w:eastAsia="SimSun" w:hAnsi="Cambria Math"/>
                <w:color w:val="000000"/>
              </w:rPr>
              <m:t xml:space="preserve">TA,common, RX </m:t>
            </m:r>
          </m:sub>
        </m:sSub>
      </m:oMath>
      <w:r w:rsidR="006C7AE1">
        <w:rPr>
          <w:i/>
          <w:color w:val="000000"/>
        </w:rPr>
        <w:t xml:space="preserve">is the latest received common TA drift rate and </w:t>
      </w:r>
      <m:oMath>
        <m:r>
          <w:rPr>
            <w:rFonts w:ascii="Cambria Math" w:hAnsi="Cambria Math"/>
            <w:color w:val="000000"/>
          </w:rPr>
          <m:t>Δt</m:t>
        </m:r>
      </m:oMath>
      <w:r w:rsidRPr="00DD14FA">
        <w:rPr>
          <w:i/>
          <w:color w:val="000000"/>
        </w:rPr>
        <w:t xml:space="preserve"> is the time gap between the latest common TA reception and the corresponding uplink transmission, in the unit of </w:t>
      </w:r>
      <m:oMath>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oMath>
      <w:r w:rsidR="006C7AE1">
        <w:rPr>
          <w:i/>
          <w:color w:val="000000"/>
        </w:rPr>
        <w:t>.</w:t>
      </w:r>
    </w:p>
    <w:p w14:paraId="7CBFE3DC" w14:textId="77777777" w:rsidR="007B7B6A" w:rsidRPr="006C7AE1" w:rsidRDefault="007B7B6A" w:rsidP="003F2111">
      <w:pPr>
        <w:jc w:val="both"/>
        <w:rPr>
          <w:i/>
          <w:color w:val="000000"/>
        </w:rPr>
      </w:pPr>
    </w:p>
    <w:p w14:paraId="5D677D5F" w14:textId="77777777" w:rsidR="004826BA" w:rsidRDefault="004826BA" w:rsidP="004826BA">
      <w:pPr>
        <w:pStyle w:val="Heading2"/>
        <w:jc w:val="both"/>
      </w:pPr>
      <w:r w:rsidRPr="001C7AC8">
        <w:t xml:space="preserve">TA </w:t>
      </w:r>
      <w:r>
        <w:t>margin</w:t>
      </w:r>
    </w:p>
    <w:p w14:paraId="4899ED06" w14:textId="3CE1903C" w:rsidR="006C7AE1" w:rsidRDefault="004826BA" w:rsidP="003F2111">
      <w:pPr>
        <w:jc w:val="both"/>
        <w:rPr>
          <w:bCs/>
          <w:iCs/>
        </w:rPr>
      </w:pPr>
      <w:r>
        <w:rPr>
          <w:bCs/>
          <w:iCs/>
        </w:rPr>
        <w:t xml:space="preserve">When UE estimates the UE specific TA, an estimation error may exist, e.g., due to the inaccuracy of UE’s GNSS location or changed satellite position. This estimation error may lead to the PRACH signal received at the reference point earlier than the scheduled PRACH occasion, resulting in interference. Whether and how the TA margin is used to address this issue has been discussed in RAN1 #104-e meeting. </w:t>
      </w:r>
    </w:p>
    <w:p w14:paraId="346726AA" w14:textId="74430B91" w:rsidR="004826BA" w:rsidRDefault="004826BA" w:rsidP="003F2111">
      <w:pPr>
        <w:jc w:val="both"/>
        <w:rPr>
          <w:bCs/>
          <w:iCs/>
        </w:rPr>
      </w:pPr>
    </w:p>
    <w:p w14:paraId="5D9CD819" w14:textId="475A57CA" w:rsidR="004826BA" w:rsidRDefault="004826BA" w:rsidP="003F2111">
      <w:pPr>
        <w:jc w:val="both"/>
        <w:rPr>
          <w:bCs/>
          <w:iCs/>
        </w:rPr>
      </w:pPr>
      <w:r>
        <w:rPr>
          <w:bCs/>
          <w:iCs/>
        </w:rPr>
        <w:t xml:space="preserve">It was agreed </w:t>
      </w:r>
      <w:r>
        <w:rPr>
          <w:bCs/>
          <w:iCs/>
        </w:rPr>
        <w:fldChar w:fldCharType="begin"/>
      </w:r>
      <w:r>
        <w:rPr>
          <w:bCs/>
          <w:iCs/>
        </w:rPr>
        <w:instrText xml:space="preserve"> REF _Ref49784738 \r \h </w:instrText>
      </w:r>
      <w:r>
        <w:rPr>
          <w:bCs/>
          <w:iCs/>
        </w:rPr>
      </w:r>
      <w:r>
        <w:rPr>
          <w:bCs/>
          <w:iCs/>
        </w:rPr>
        <w:fldChar w:fldCharType="separate"/>
      </w:r>
      <w:r w:rsidR="00225800">
        <w:rPr>
          <w:bCs/>
          <w:iCs/>
        </w:rPr>
        <w:t>[3]</w:t>
      </w:r>
      <w:r>
        <w:rPr>
          <w:bCs/>
          <w:iCs/>
        </w:rPr>
        <w:fldChar w:fldCharType="end"/>
      </w:r>
      <w:r>
        <w:rPr>
          <w:bCs/>
          <w:iCs/>
        </w:rPr>
        <w:t xml:space="preserve"> that RAN1 asks RAN4 to indicate the NTN UL time synchronization requirement for initial access. On the other hand, RAN4 </w:t>
      </w:r>
      <w:r w:rsidR="007070AB">
        <w:rPr>
          <w:bCs/>
          <w:iCs/>
        </w:rPr>
        <w:t>is</w:t>
      </w:r>
      <w:r>
        <w:rPr>
          <w:bCs/>
          <w:iCs/>
        </w:rPr>
        <w:t xml:space="preserve"> defin</w:t>
      </w:r>
      <w:r w:rsidR="007070AB">
        <w:rPr>
          <w:bCs/>
          <w:iCs/>
        </w:rPr>
        <w:t>ing</w:t>
      </w:r>
      <w:r>
        <w:rPr>
          <w:bCs/>
          <w:iCs/>
        </w:rPr>
        <w:t xml:space="preserve"> the requirements for UE specific TA estimation accuracy, where several options were listed on how to capture the UE specific TA estimation accuracy (e.g., counted into UE transmit timing error requirement, counted into the TA adjustment accuracy requirement, or defined as a separate accuracy requirement). With the specifications in RAN4, </w:t>
      </w:r>
      <w:r w:rsidR="007B7B6A">
        <w:rPr>
          <w:bCs/>
          <w:iCs/>
        </w:rPr>
        <w:t>it is likely that no specification efforts in RAN1 are needed. Therefore, we have the following proposal.</w:t>
      </w:r>
    </w:p>
    <w:p w14:paraId="5BC15EEB" w14:textId="77777777" w:rsidR="007B7B6A" w:rsidRDefault="007B7B6A" w:rsidP="003F2111">
      <w:pPr>
        <w:jc w:val="both"/>
        <w:rPr>
          <w:bCs/>
          <w:iCs/>
        </w:rPr>
      </w:pPr>
    </w:p>
    <w:p w14:paraId="30B9A150" w14:textId="2F8D160D" w:rsidR="004826BA" w:rsidRPr="00E642A4" w:rsidRDefault="004826BA" w:rsidP="004826BA">
      <w:pPr>
        <w:jc w:val="both"/>
        <w:rPr>
          <w:sz w:val="22"/>
          <w:szCs w:val="22"/>
          <w:lang w:eastAsia="x-none"/>
        </w:rPr>
      </w:pPr>
      <w:r w:rsidRPr="00AF7963">
        <w:rPr>
          <w:b/>
          <w:i/>
          <w:u w:val="single"/>
        </w:rPr>
        <w:t xml:space="preserve">Proposal </w:t>
      </w:r>
      <w:r>
        <w:rPr>
          <w:b/>
          <w:i/>
          <w:u w:val="single"/>
        </w:rPr>
        <w:t>5</w:t>
      </w:r>
      <w:r w:rsidRPr="00AF7963">
        <w:rPr>
          <w:b/>
          <w:i/>
          <w:u w:val="single"/>
        </w:rPr>
        <w:t>:</w:t>
      </w:r>
      <w:r w:rsidRPr="00AF7963">
        <w:rPr>
          <w:i/>
        </w:rPr>
        <w:t xml:space="preserve"> </w:t>
      </w:r>
      <w:r w:rsidR="007B7B6A">
        <w:rPr>
          <w:i/>
        </w:rPr>
        <w:t xml:space="preserve">RAN1 to determine the </w:t>
      </w:r>
      <w:r w:rsidR="00962AFE">
        <w:rPr>
          <w:i/>
        </w:rPr>
        <w:t>necessity</w:t>
      </w:r>
      <w:r w:rsidR="007B7B6A">
        <w:rPr>
          <w:i/>
        </w:rPr>
        <w:t xml:space="preserve"> of specifying TA margin, depending on RAN4’s conclusion. </w:t>
      </w:r>
    </w:p>
    <w:p w14:paraId="10CD9BD0" w14:textId="77777777" w:rsidR="007B7B6A" w:rsidRDefault="007B7B6A" w:rsidP="003F2111">
      <w:pPr>
        <w:jc w:val="both"/>
        <w:rPr>
          <w:iCs/>
        </w:rPr>
      </w:pPr>
    </w:p>
    <w:p w14:paraId="62941731" w14:textId="77777777" w:rsidR="007B7B6A" w:rsidRPr="001C7AC8" w:rsidRDefault="007B7B6A" w:rsidP="007B7B6A">
      <w:pPr>
        <w:pStyle w:val="Heading2"/>
        <w:jc w:val="both"/>
      </w:pPr>
      <w:r w:rsidRPr="001C7AC8">
        <w:t>TA command in RAR</w:t>
      </w:r>
    </w:p>
    <w:p w14:paraId="664A970E" w14:textId="77777777" w:rsidR="007B7B6A" w:rsidRDefault="007B7B6A" w:rsidP="007B7B6A">
      <w:pPr>
        <w:jc w:val="both"/>
      </w:pPr>
      <w:r>
        <w:t xml:space="preserve">In NR initial access, the RAR message from </w:t>
      </w:r>
      <w:proofErr w:type="spellStart"/>
      <w:r>
        <w:t>gNB</w:t>
      </w:r>
      <w:proofErr w:type="spellEnd"/>
      <w:r>
        <w:t xml:space="preserve"> contains a 12-bit field of timing advance (TA) command. This field indicates the index value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=0,…,3846</m:t>
        </m:r>
      </m:oMath>
      <w:r>
        <w:t xml:space="preserve"> used to control the amount of timing adjustment. For the subsequent uplink transmissions, a timing advance value is calculated as </w:t>
      </w:r>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⋅16⋅64/</m:t>
        </m:r>
        <m:sSup>
          <m:sSupPr>
            <m:ctrlPr>
              <w:rPr>
                <w:rFonts w:ascii="Cambria Math" w:hAnsi="Cambria Math"/>
                <w:i/>
              </w:rPr>
            </m:ctrlPr>
          </m:sSupPr>
          <m:e>
            <m:r>
              <w:rPr>
                <w:rFonts w:ascii="Cambria Math" w:hAnsi="Cambria Math"/>
              </w:rPr>
              <m:t>2</m:t>
            </m:r>
          </m:e>
          <m:sup>
            <m:r>
              <w:rPr>
                <w:rFonts w:ascii="Cambria Math" w:hAnsi="Cambria Math"/>
              </w:rPr>
              <m:t>μ</m:t>
            </m:r>
          </m:sup>
        </m:sSup>
      </m:oMath>
      <w:r>
        <w:t xml:space="preserve">, where </w:t>
      </w:r>
      <m:oMath>
        <m:r>
          <w:rPr>
            <w:rFonts w:ascii="Cambria Math" w:hAnsi="Cambria Math"/>
          </w:rPr>
          <m:t>μ</m:t>
        </m:r>
      </m:oMath>
      <w:r>
        <w:t xml:space="preserve"> is the SCS of the first uplink transmission. It can be seen that this timing advance value is upper bounded by 2 ms at </w:t>
      </w:r>
      <m:oMath>
        <m:r>
          <w:rPr>
            <w:rFonts w:ascii="Cambria Math" w:hAnsi="Cambria Math"/>
          </w:rPr>
          <m:t>μ=0</m:t>
        </m:r>
      </m:oMath>
      <w:r>
        <w:t>.</w:t>
      </w:r>
    </w:p>
    <w:p w14:paraId="5691CF46" w14:textId="77777777" w:rsidR="007B7B6A" w:rsidRPr="00783378" w:rsidRDefault="007B7B6A" w:rsidP="007B7B6A">
      <w:pPr>
        <w:jc w:val="both"/>
      </w:pPr>
    </w:p>
    <w:p w14:paraId="32C98C71" w14:textId="4E5EFB59" w:rsidR="007B7B6A" w:rsidRDefault="007B7B6A" w:rsidP="007B7B6A">
      <w:pPr>
        <w:spacing w:after="160" w:line="252" w:lineRule="atLeast"/>
        <w:jc w:val="both"/>
        <w:rPr>
          <w:rFonts w:eastAsia="SimSun"/>
          <w:color w:val="000000"/>
          <w:lang w:val="en-GB"/>
        </w:rPr>
      </w:pPr>
      <w:r w:rsidRPr="00356D75">
        <w:rPr>
          <w:rFonts w:eastAsia="SimSun"/>
          <w:color w:val="000000"/>
          <w:lang w:val="en-GB"/>
        </w:rPr>
        <w:t xml:space="preserve">It </w:t>
      </w:r>
      <w:r>
        <w:rPr>
          <w:rFonts w:eastAsia="SimSun"/>
          <w:color w:val="000000"/>
          <w:lang w:val="en-GB"/>
        </w:rPr>
        <w:t>wa</w:t>
      </w:r>
      <w:r w:rsidRPr="00356D75">
        <w:rPr>
          <w:rFonts w:eastAsia="SimSun"/>
          <w:color w:val="000000"/>
          <w:lang w:val="en-GB"/>
        </w:rPr>
        <w:t xml:space="preserve">s </w:t>
      </w:r>
      <w:r>
        <w:rPr>
          <w:rFonts w:eastAsia="SimSun"/>
          <w:color w:val="000000"/>
          <w:lang w:val="en-GB"/>
        </w:rPr>
        <w:t xml:space="preserve">agreed </w:t>
      </w:r>
      <w:r>
        <w:rPr>
          <w:rFonts w:eastAsia="SimSun"/>
          <w:color w:val="000000"/>
          <w:lang w:val="en-GB"/>
        </w:rPr>
        <w:fldChar w:fldCharType="begin"/>
      </w:r>
      <w:r>
        <w:rPr>
          <w:rFonts w:eastAsia="SimSun"/>
          <w:color w:val="000000"/>
          <w:lang w:val="en-GB"/>
        </w:rPr>
        <w:instrText xml:space="preserve"> REF _Ref65074133 \r \h </w:instrText>
      </w:r>
      <w:r>
        <w:rPr>
          <w:rFonts w:eastAsia="SimSun"/>
          <w:color w:val="000000"/>
          <w:lang w:val="en-GB"/>
        </w:rPr>
      </w:r>
      <w:r>
        <w:rPr>
          <w:rFonts w:eastAsia="SimSun"/>
          <w:color w:val="000000"/>
          <w:lang w:val="en-GB"/>
        </w:rPr>
        <w:fldChar w:fldCharType="separate"/>
      </w:r>
      <w:r w:rsidR="00225800">
        <w:rPr>
          <w:rFonts w:eastAsia="SimSun"/>
          <w:color w:val="000000"/>
          <w:lang w:val="en-GB"/>
        </w:rPr>
        <w:t>[4]</w:t>
      </w:r>
      <w:r>
        <w:rPr>
          <w:rFonts w:eastAsia="SimSun"/>
          <w:color w:val="000000"/>
          <w:lang w:val="en-GB"/>
        </w:rPr>
        <w:fldChar w:fldCharType="end"/>
      </w:r>
      <w:r>
        <w:rPr>
          <w:rFonts w:eastAsia="SimSun"/>
          <w:color w:val="000000"/>
          <w:lang w:val="en-GB"/>
        </w:rPr>
        <w:t xml:space="preserve"> </w:t>
      </w:r>
      <w:r w:rsidRPr="00356D75">
        <w:rPr>
          <w:rFonts w:eastAsia="SimSun"/>
          <w:color w:val="000000"/>
          <w:lang w:val="en-GB"/>
        </w:rPr>
        <w:t xml:space="preserve">that the requirement on </w:t>
      </w:r>
      <w:r>
        <w:rPr>
          <w:rFonts w:eastAsia="SimSun"/>
          <w:color w:val="000000"/>
          <w:lang w:val="en-GB"/>
        </w:rPr>
        <w:t>uplink</w:t>
      </w:r>
      <w:r w:rsidRPr="00356D75">
        <w:rPr>
          <w:rFonts w:eastAsia="SimSun"/>
          <w:color w:val="000000"/>
          <w:lang w:val="en-GB"/>
        </w:rPr>
        <w:t xml:space="preserve"> time pre-compensation for Msg1/</w:t>
      </w:r>
      <w:proofErr w:type="spellStart"/>
      <w:r w:rsidRPr="00356D75">
        <w:rPr>
          <w:rFonts w:eastAsia="SimSun"/>
          <w:color w:val="000000"/>
          <w:lang w:val="en-GB"/>
        </w:rPr>
        <w:t>MsgA</w:t>
      </w:r>
      <w:proofErr w:type="spellEnd"/>
      <w:r w:rsidRPr="00356D75">
        <w:rPr>
          <w:rFonts w:eastAsia="SimSun"/>
          <w:color w:val="000000"/>
          <w:lang w:val="en-GB"/>
        </w:rPr>
        <w:t xml:space="preserve"> transmission of an NR NTN UE in idle/inactive mode will be defined such that the existing TAC 12-bit field in msg2 (or </w:t>
      </w:r>
      <w:proofErr w:type="spellStart"/>
      <w:r w:rsidRPr="00356D75">
        <w:rPr>
          <w:rFonts w:eastAsia="SimSun"/>
          <w:color w:val="000000"/>
          <w:lang w:val="en-GB"/>
        </w:rPr>
        <w:t>msgB</w:t>
      </w:r>
      <w:proofErr w:type="spellEnd"/>
      <w:r w:rsidRPr="00356D75">
        <w:rPr>
          <w:rFonts w:eastAsia="SimSun"/>
          <w:color w:val="000000"/>
          <w:lang w:val="en-GB"/>
        </w:rPr>
        <w:t>) can be reused without any extension.</w:t>
      </w:r>
    </w:p>
    <w:p w14:paraId="791DA6FC" w14:textId="13D35773" w:rsidR="007B7B6A" w:rsidRDefault="007B7B6A" w:rsidP="007B7B6A">
      <w:pPr>
        <w:jc w:val="both"/>
      </w:pPr>
      <w:r>
        <w:t xml:space="preserve">In NTN, if a UE is able to acquire accurate service link RTT, based on </w:t>
      </w:r>
      <w:r w:rsidRPr="00EB0D35">
        <w:t>its GNSS acquired position together with the serving satellite ephemeris indicated by the network, then it applies this service link RT</w:t>
      </w:r>
      <w:r>
        <w:rPr>
          <w:rFonts w:hint="eastAsia"/>
        </w:rPr>
        <w:t>T</w:t>
      </w:r>
      <w:r w:rsidRPr="00EB0D35">
        <w:t xml:space="preserve"> for </w:t>
      </w:r>
      <w:r w:rsidR="007070AB">
        <w:t>Msg1/</w:t>
      </w:r>
      <w:proofErr w:type="spellStart"/>
      <w:r w:rsidR="007070AB">
        <w:t>MsgA</w:t>
      </w:r>
      <w:proofErr w:type="spellEnd"/>
      <w:r w:rsidRPr="00EB0D35">
        <w:t xml:space="preserve"> transmission. </w:t>
      </w:r>
      <w:r>
        <w:t>If the estimated UE specific TA has good enough accuracy, then the range of TAC value in RAR does not need to be extended. Furthermore, if the TA margin is actually included in the TA used for Msg1/</w:t>
      </w:r>
      <w:proofErr w:type="spellStart"/>
      <w:r>
        <w:t>MsgA</w:t>
      </w:r>
      <w:proofErr w:type="spellEnd"/>
      <w:r>
        <w:t xml:space="preserve"> transmission, we could avoid the negative value of TAC in RAR. </w:t>
      </w:r>
      <w:r w:rsidRPr="00EB0D35">
        <w:t>In this case, the TA command range in NR terrestrial network does not need to be extended.</w:t>
      </w:r>
    </w:p>
    <w:p w14:paraId="019C0CE2" w14:textId="77777777" w:rsidR="007B7B6A" w:rsidRDefault="007B7B6A" w:rsidP="007B7B6A">
      <w:pPr>
        <w:jc w:val="both"/>
      </w:pPr>
    </w:p>
    <w:p w14:paraId="5AA6ECFA" w14:textId="57BAD6DE" w:rsidR="007B7B6A" w:rsidRDefault="007B7B6A" w:rsidP="007B7B6A">
      <w:pPr>
        <w:jc w:val="both"/>
        <w:rPr>
          <w:i/>
        </w:rPr>
      </w:pPr>
      <w:r w:rsidRPr="001C7AC8">
        <w:rPr>
          <w:b/>
          <w:i/>
          <w:u w:val="single"/>
        </w:rPr>
        <w:t xml:space="preserve">Proposal </w:t>
      </w:r>
      <w:r w:rsidR="00225800">
        <w:rPr>
          <w:b/>
          <w:i/>
          <w:u w:val="single"/>
        </w:rPr>
        <w:t>6</w:t>
      </w:r>
      <w:r w:rsidRPr="001C7AC8">
        <w:rPr>
          <w:b/>
          <w:i/>
          <w:u w:val="single"/>
        </w:rPr>
        <w:t>:</w:t>
      </w:r>
      <w:r>
        <w:rPr>
          <w:i/>
        </w:rPr>
        <w:t xml:space="preserve"> The requirement that the existing TAC 12-bit field in Msg2/</w:t>
      </w:r>
      <w:proofErr w:type="spellStart"/>
      <w:r>
        <w:rPr>
          <w:i/>
        </w:rPr>
        <w:t>MsgB</w:t>
      </w:r>
      <w:proofErr w:type="spellEnd"/>
      <w:r>
        <w:rPr>
          <w:i/>
        </w:rPr>
        <w:t xml:space="preserve"> is reused is that a UE pre-compensates an accurate UE specific TA and TA margin in its Msg1/</w:t>
      </w:r>
      <w:proofErr w:type="spellStart"/>
      <w:r>
        <w:rPr>
          <w:i/>
        </w:rPr>
        <w:t>MsgA</w:t>
      </w:r>
      <w:proofErr w:type="spellEnd"/>
      <w:r>
        <w:rPr>
          <w:i/>
        </w:rPr>
        <w:t xml:space="preserve"> transmission. </w:t>
      </w:r>
    </w:p>
    <w:p w14:paraId="5F1FD0A4" w14:textId="77777777" w:rsidR="007B7B6A" w:rsidRDefault="007B7B6A" w:rsidP="003F2111">
      <w:pPr>
        <w:jc w:val="both"/>
        <w:rPr>
          <w:iCs/>
        </w:rPr>
      </w:pPr>
    </w:p>
    <w:p w14:paraId="23C49675" w14:textId="6F3338EE" w:rsidR="00D13935" w:rsidRDefault="00D13935" w:rsidP="00D13935">
      <w:pPr>
        <w:pStyle w:val="Heading2"/>
        <w:jc w:val="both"/>
      </w:pPr>
      <w:r>
        <w:t>TA maintenance</w:t>
      </w:r>
    </w:p>
    <w:p w14:paraId="47CCC3F2" w14:textId="77777777" w:rsidR="00D13935" w:rsidRDefault="00D13935" w:rsidP="00D13935">
      <w:pPr>
        <w:jc w:val="both"/>
      </w:pPr>
      <w:r>
        <w:t xml:space="preserve">In the scenario of moving satellite, up to 40 </w:t>
      </w:r>
      <w:r>
        <w:sym w:font="Symbol" w:char="F06D"/>
      </w:r>
      <w:r>
        <w:t xml:space="preserve">s/s timing drift rate is reached. The TA command MAC CE can only correct up to 16.7 </w:t>
      </w:r>
      <w:r>
        <w:sym w:font="Symbol" w:char="F06D"/>
      </w:r>
      <w:r>
        <w:t xml:space="preserve">s in one shot. Considering the transmission delay of MAC CE, the TA update rate resulting from TA command MAC CE is not fast enough to reach the timing drift rate. Furthermore, the signaling overhead of frequent TA command MAC CE is large. </w:t>
      </w:r>
    </w:p>
    <w:p w14:paraId="1585F2A8" w14:textId="77777777" w:rsidR="00D13935" w:rsidRDefault="00D13935" w:rsidP="00D13935">
      <w:pPr>
        <w:jc w:val="both"/>
      </w:pPr>
    </w:p>
    <w:p w14:paraId="3013A362" w14:textId="46422E02" w:rsidR="004C672D" w:rsidRDefault="00D13935" w:rsidP="00D13935">
      <w:pPr>
        <w:jc w:val="both"/>
      </w:pPr>
      <w:r>
        <w:t xml:space="preserve">It was agreed </w:t>
      </w:r>
      <w:r>
        <w:fldChar w:fldCharType="begin"/>
      </w:r>
      <w:r>
        <w:instrText xml:space="preserve"> REF _Ref49784738 \r \h </w:instrText>
      </w:r>
      <w:r>
        <w:fldChar w:fldCharType="separate"/>
      </w:r>
      <w:r w:rsidR="00225800">
        <w:t>[3]</w:t>
      </w:r>
      <w:r>
        <w:fldChar w:fldCharType="end"/>
      </w:r>
      <w:r>
        <w:t xml:space="preserve"> that the combination of both open and closed control loops is supported for TA maintenance in RRC connected state. The TA closed loop refers that UE updates its TA based on TA command in MAC CE. The TA open loop refers that UE autonomously estimates/pre-compensates TA on the service link, as well as UE potentially autonomously calculates/pre-compensates the TA on the feeder link based on the indicated common TA drift rate.</w:t>
      </w:r>
      <w:r w:rsidR="00D6600D">
        <w:t xml:space="preserve"> As shown in equation (1), the TA calculation formula is updated </w:t>
      </w:r>
    </w:p>
    <w:p w14:paraId="4EBAE568" w14:textId="203847BE" w:rsidR="00D13935" w:rsidRDefault="004C672D" w:rsidP="004C672D">
      <w:pPr>
        <w:pStyle w:val="ListParagraph"/>
        <w:numPr>
          <w:ilvl w:val="0"/>
          <w:numId w:val="34"/>
        </w:numPr>
        <w:jc w:val="both"/>
        <w:rPr>
          <w:rFonts w:ascii="Times New Roman" w:eastAsia="Malgun Gothic" w:hAnsi="Times New Roman"/>
          <w:sz w:val="24"/>
          <w:szCs w:val="24"/>
          <w:lang w:eastAsia="zh-CN"/>
        </w:rPr>
      </w:pPr>
      <w:r w:rsidRPr="004C672D">
        <w:rPr>
          <w:rFonts w:ascii="Times New Roman" w:eastAsia="Malgun Gothic" w:hAnsi="Times New Roman"/>
          <w:sz w:val="24"/>
          <w:szCs w:val="24"/>
          <w:lang w:eastAsia="zh-CN"/>
        </w:rPr>
        <w:t xml:space="preserve">if </w:t>
      </w:r>
      <m:oMath>
        <m:sSub>
          <m:sSubPr>
            <m:ctrlPr>
              <w:rPr>
                <w:rFonts w:ascii="Cambria Math" w:eastAsia="Malgun Gothic" w:hAnsi="Cambria Math"/>
                <w:sz w:val="24"/>
                <w:szCs w:val="24"/>
                <w:lang w:eastAsia="zh-CN"/>
              </w:rPr>
            </m:ctrlPr>
          </m:sSubPr>
          <m:e>
            <m:r>
              <w:rPr>
                <w:rFonts w:ascii="Cambria Math" w:eastAsia="Malgun Gothic" w:hAnsi="Cambria Math"/>
                <w:sz w:val="24"/>
                <w:szCs w:val="24"/>
                <w:lang w:eastAsia="zh-CN"/>
              </w:rPr>
              <m:t>N</m:t>
            </m:r>
          </m:e>
          <m:sub>
            <m:r>
              <w:rPr>
                <w:rFonts w:ascii="Cambria Math" w:eastAsia="Malgun Gothic" w:hAnsi="Cambria Math"/>
                <w:sz w:val="24"/>
                <w:szCs w:val="24"/>
                <w:lang w:eastAsia="zh-CN"/>
              </w:rPr>
              <m:t>TA</m:t>
            </m:r>
          </m:sub>
        </m:sSub>
      </m:oMath>
      <w:r w:rsidRPr="004C672D">
        <w:rPr>
          <w:rFonts w:ascii="Times New Roman" w:eastAsia="Malgun Gothic" w:hAnsi="Times New Roman"/>
          <w:sz w:val="24"/>
          <w:szCs w:val="24"/>
          <w:lang w:eastAsia="zh-CN"/>
        </w:rPr>
        <w:t xml:space="preserve"> is updated based on TA command MAC CE in the legacy way</w:t>
      </w:r>
    </w:p>
    <w:p w14:paraId="2A24F4E1" w14:textId="6B4C7B53" w:rsidR="004C672D" w:rsidRDefault="004C672D" w:rsidP="004C672D">
      <w:pPr>
        <w:pStyle w:val="ListParagraph"/>
        <w:numPr>
          <w:ilvl w:val="0"/>
          <w:numId w:val="34"/>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if </w:t>
      </w:r>
      <m:oMath>
        <m:sSub>
          <m:sSubPr>
            <m:ctrlPr>
              <w:rPr>
                <w:rFonts w:ascii="Cambria Math" w:eastAsia="Malgun Gothic" w:hAnsi="Cambria Math"/>
                <w:sz w:val="24"/>
                <w:szCs w:val="24"/>
                <w:lang w:eastAsia="zh-CN"/>
              </w:rPr>
            </m:ctrlPr>
          </m:sSubPr>
          <m:e>
            <m:r>
              <w:rPr>
                <w:rFonts w:ascii="Cambria Math" w:eastAsia="Malgun Gothic" w:hAnsi="Cambria Math"/>
                <w:sz w:val="24"/>
                <w:szCs w:val="24"/>
                <w:lang w:eastAsia="zh-CN"/>
              </w:rPr>
              <m:t>N</m:t>
            </m:r>
          </m:e>
          <m:sub>
            <m:r>
              <w:rPr>
                <w:rFonts w:ascii="Cambria Math" w:eastAsia="Malgun Gothic" w:hAnsi="Cambria Math"/>
                <w:sz w:val="24"/>
                <w:szCs w:val="24"/>
                <w:lang w:eastAsia="zh-CN"/>
              </w:rPr>
              <m:t>TA</m:t>
            </m:r>
            <m:r>
              <m:rPr>
                <m:sty m:val="p"/>
              </m:rPr>
              <w:rPr>
                <w:rFonts w:ascii="Cambria Math" w:eastAsia="Malgun Gothic" w:hAnsi="Cambria Math"/>
                <w:sz w:val="24"/>
                <w:szCs w:val="24"/>
                <w:lang w:eastAsia="zh-CN"/>
              </w:rPr>
              <m:t xml:space="preserve">, </m:t>
            </m:r>
            <m:r>
              <w:rPr>
                <w:rFonts w:ascii="Cambria Math" w:eastAsia="Malgun Gothic" w:hAnsi="Cambria Math"/>
                <w:sz w:val="24"/>
                <w:szCs w:val="24"/>
                <w:lang w:eastAsia="zh-CN"/>
              </w:rPr>
              <m:t>common</m:t>
            </m:r>
          </m:sub>
        </m:sSub>
      </m:oMath>
      <w:r w:rsidRPr="004C672D">
        <w:rPr>
          <w:rFonts w:ascii="Times New Roman" w:eastAsia="Malgun Gothic" w:hAnsi="Times New Roman"/>
          <w:sz w:val="24"/>
          <w:szCs w:val="24"/>
          <w:lang w:eastAsia="zh-CN"/>
        </w:rPr>
        <w:t xml:space="preserve"> is updated </w:t>
      </w:r>
      <w:r>
        <w:rPr>
          <w:rFonts w:ascii="Times New Roman" w:eastAsia="Malgun Gothic" w:hAnsi="Times New Roman"/>
          <w:sz w:val="24"/>
          <w:szCs w:val="24"/>
          <w:lang w:eastAsia="zh-CN"/>
        </w:rPr>
        <w:t xml:space="preserve">using </w:t>
      </w:r>
      <w:r w:rsidRPr="004C672D">
        <w:rPr>
          <w:rFonts w:ascii="Times New Roman" w:eastAsia="Malgun Gothic" w:hAnsi="Times New Roman"/>
          <w:sz w:val="24"/>
          <w:szCs w:val="24"/>
          <w:lang w:eastAsia="zh-CN"/>
        </w:rPr>
        <w:t>equation (2)</w:t>
      </w:r>
      <w:r>
        <w:rPr>
          <w:rFonts w:ascii="Times New Roman" w:eastAsia="Malgun Gothic" w:hAnsi="Times New Roman"/>
          <w:sz w:val="24"/>
          <w:szCs w:val="24"/>
          <w:lang w:eastAsia="zh-CN"/>
        </w:rPr>
        <w:t>, based on the newly received common TA and common TA drift rate</w:t>
      </w:r>
    </w:p>
    <w:p w14:paraId="7D8647CB" w14:textId="77777777" w:rsidR="00283914" w:rsidRDefault="004C672D" w:rsidP="004C672D">
      <w:pPr>
        <w:pStyle w:val="ListParagraph"/>
        <w:numPr>
          <w:ilvl w:val="0"/>
          <w:numId w:val="34"/>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lastRenderedPageBreak/>
        <w:t>if GNSS position is updated or satellite ephemeris is updated.</w:t>
      </w:r>
    </w:p>
    <w:p w14:paraId="70240161" w14:textId="716652E0" w:rsidR="004C672D" w:rsidRDefault="004C672D" w:rsidP="00283914">
      <w:pPr>
        <w:pStyle w:val="ListParagraph"/>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 </w:t>
      </w:r>
    </w:p>
    <w:p w14:paraId="6D08869E" w14:textId="48C8A6E0" w:rsidR="004C672D" w:rsidRDefault="00283914" w:rsidP="004C672D">
      <w:pPr>
        <w:jc w:val="both"/>
        <w:rPr>
          <w:i/>
        </w:rPr>
      </w:pPr>
      <w:r w:rsidRPr="00AF7963">
        <w:rPr>
          <w:b/>
          <w:i/>
          <w:u w:val="single"/>
        </w:rPr>
        <w:t xml:space="preserve">Proposal </w:t>
      </w:r>
      <w:r>
        <w:rPr>
          <w:b/>
          <w:i/>
          <w:u w:val="single"/>
        </w:rPr>
        <w:t>7</w:t>
      </w:r>
      <w:r w:rsidRPr="001C381A">
        <w:rPr>
          <w:b/>
          <w:i/>
          <w:u w:val="single"/>
        </w:rPr>
        <w:t>:</w:t>
      </w:r>
      <w:r>
        <w:rPr>
          <w:i/>
        </w:rPr>
        <w:t xml:space="preserve"> In RRC connected mode, UE </w:t>
      </w:r>
      <w:r w:rsidR="003A7C21">
        <w:rPr>
          <w:i/>
        </w:rPr>
        <w:t>updates</w:t>
      </w:r>
      <w:r>
        <w:rPr>
          <w:i/>
        </w:rPr>
        <w:t xml:space="preserve"> its TA </w:t>
      </w:r>
      <w:r w:rsidR="003A7C21">
        <w:rPr>
          <w:i/>
        </w:rPr>
        <w:t xml:space="preserve">value </w:t>
      </w:r>
      <w:r>
        <w:rPr>
          <w:i/>
        </w:rPr>
        <w:t xml:space="preserve">using </w:t>
      </w:r>
    </w:p>
    <w:p w14:paraId="1FDC4038" w14:textId="6BC436B0" w:rsidR="00283914" w:rsidRPr="004A6CB1" w:rsidRDefault="00283914" w:rsidP="00283914">
      <w:pPr>
        <w:jc w:val="center"/>
        <w:rPr>
          <w:rFonts w:eastAsia="SimSun"/>
          <w:color w:val="000000"/>
        </w:rPr>
      </w:pPr>
      <m:oMath>
        <m:r>
          <w:rPr>
            <w:rFonts w:ascii="Cambria Math" w:eastAsia="SimSun" w:hAnsi="Cambria Math"/>
            <w:color w:val="000000"/>
          </w:rPr>
          <m:t>TA=</m:t>
        </m:r>
        <m:d>
          <m:dPr>
            <m:ctrlPr>
              <w:rPr>
                <w:rFonts w:ascii="Cambria Math" w:eastAsia="SimSun" w:hAnsi="Cambria Math"/>
                <w:i/>
                <w:color w:val="000000"/>
              </w:rPr>
            </m:ctrlPr>
          </m:dPr>
          <m:e>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m:t>
                </m:r>
              </m:sub>
            </m:sSub>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 UE-specific</m:t>
                </m:r>
              </m:sub>
            </m:sSub>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 common</m:t>
                </m:r>
              </m:sub>
            </m:sSub>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TA,offset</m:t>
                </m:r>
              </m:sub>
            </m:sSub>
          </m:e>
        </m:d>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T</m:t>
            </m:r>
          </m:e>
          <m:sub>
            <m:r>
              <w:rPr>
                <w:rFonts w:ascii="Cambria Math" w:eastAsia="SimSun" w:hAnsi="Cambria Math"/>
                <w:color w:val="000000"/>
              </w:rPr>
              <m:t>c</m:t>
            </m:r>
          </m:sub>
        </m:sSub>
      </m:oMath>
      <w:r>
        <w:rPr>
          <w:rFonts w:eastAsia="SimSun"/>
          <w:color w:val="000000"/>
        </w:rPr>
        <w:t>,</w:t>
      </w:r>
    </w:p>
    <w:p w14:paraId="2B585CA6" w14:textId="2F281A44" w:rsidR="00283914" w:rsidRDefault="00283914" w:rsidP="00283914">
      <w:pPr>
        <w:jc w:val="both"/>
        <w:rPr>
          <w:i/>
        </w:rPr>
      </w:pPr>
      <w:proofErr w:type="gramStart"/>
      <w:r>
        <w:rPr>
          <w:i/>
        </w:rPr>
        <w:t>where</w:t>
      </w:r>
      <w:proofErr w:type="gramEnd"/>
    </w:p>
    <w:p w14:paraId="79CD71BB" w14:textId="4AE07DB2" w:rsidR="00283914" w:rsidRDefault="007070AB" w:rsidP="00283914">
      <w:pPr>
        <w:pStyle w:val="ListParagraph"/>
        <w:numPr>
          <w:ilvl w:val="0"/>
          <w:numId w:val="35"/>
        </w:numPr>
        <w:jc w:val="both"/>
        <w:rPr>
          <w:rFonts w:ascii="Times New Roman" w:eastAsia="Malgun Gothic" w:hAnsi="Times New Roman"/>
          <w:i/>
          <w:sz w:val="24"/>
          <w:szCs w:val="24"/>
          <w:lang w:eastAsia="zh-CN"/>
        </w:rPr>
      </w:pP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N</m:t>
            </m:r>
          </m:e>
          <m:sub>
            <m:r>
              <w:rPr>
                <w:rFonts w:ascii="Cambria Math" w:eastAsia="Malgun Gothic" w:hAnsi="Cambria Math"/>
                <w:sz w:val="24"/>
                <w:szCs w:val="24"/>
                <w:lang w:eastAsia="zh-CN"/>
              </w:rPr>
              <m:t>TA</m:t>
            </m:r>
          </m:sub>
        </m:sSub>
        <m:r>
          <w:rPr>
            <w:rFonts w:ascii="Cambria Math" w:eastAsia="Malgun Gothic" w:hAnsi="Cambria Math"/>
            <w:sz w:val="24"/>
            <w:szCs w:val="24"/>
            <w:lang w:eastAsia="zh-CN"/>
          </w:rPr>
          <m:t>=</m:t>
        </m:r>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N</m:t>
            </m:r>
          </m:e>
          <m:sub>
            <m:r>
              <w:rPr>
                <w:rFonts w:ascii="Cambria Math" w:eastAsia="Malgun Gothic" w:hAnsi="Cambria Math"/>
                <w:sz w:val="24"/>
                <w:szCs w:val="24"/>
                <w:lang w:eastAsia="zh-CN"/>
              </w:rPr>
              <m:t>TA,old</m:t>
            </m:r>
          </m:sub>
        </m:sSub>
        <m:r>
          <w:rPr>
            <w:rFonts w:ascii="Cambria Math" w:eastAsia="Malgun Gothic" w:hAnsi="Cambria Math"/>
            <w:sz w:val="24"/>
            <w:szCs w:val="24"/>
            <w:lang w:eastAsia="zh-CN"/>
          </w:rPr>
          <m:t>+</m:t>
        </m:r>
        <m:d>
          <m:dPr>
            <m:ctrlPr>
              <w:rPr>
                <w:rFonts w:ascii="Cambria Math" w:eastAsia="Malgun Gothic" w:hAnsi="Cambria Math"/>
                <w:i/>
                <w:sz w:val="24"/>
                <w:szCs w:val="24"/>
                <w:lang w:eastAsia="zh-CN"/>
              </w:rPr>
            </m:ctrlPr>
          </m:dPr>
          <m:e>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A</m:t>
                </m:r>
              </m:sub>
            </m:sSub>
            <m:r>
              <w:rPr>
                <w:rFonts w:ascii="Cambria Math" w:eastAsia="Malgun Gothic" w:hAnsi="Cambria Math"/>
                <w:sz w:val="24"/>
                <w:szCs w:val="24"/>
                <w:lang w:eastAsia="zh-CN"/>
              </w:rPr>
              <m:t>-31</m:t>
            </m:r>
          </m:e>
        </m:d>
        <m:r>
          <w:rPr>
            <w:rFonts w:ascii="Cambria Math" w:eastAsia="Malgun Gothic" w:hAnsi="Cambria Math"/>
            <w:sz w:val="24"/>
            <w:szCs w:val="24"/>
            <w:lang w:eastAsia="zh-CN"/>
          </w:rPr>
          <m:t>⋅16⋅64⋅</m:t>
        </m:r>
        <m:sSup>
          <m:sSupPr>
            <m:ctrlPr>
              <w:rPr>
                <w:rFonts w:ascii="Cambria Math" w:eastAsia="Malgun Gothic" w:hAnsi="Cambria Math"/>
                <w:i/>
                <w:sz w:val="24"/>
                <w:szCs w:val="24"/>
                <w:lang w:eastAsia="zh-CN"/>
              </w:rPr>
            </m:ctrlPr>
          </m:sSupPr>
          <m:e>
            <m:r>
              <w:rPr>
                <w:rFonts w:ascii="Cambria Math" w:eastAsia="Malgun Gothic" w:hAnsi="Cambria Math"/>
                <w:sz w:val="24"/>
                <w:szCs w:val="24"/>
                <w:lang w:eastAsia="zh-CN"/>
              </w:rPr>
              <m:t>2</m:t>
            </m:r>
          </m:e>
          <m:sup>
            <m:r>
              <w:rPr>
                <w:rFonts w:ascii="Cambria Math" w:eastAsia="Malgun Gothic" w:hAnsi="Cambria Math"/>
                <w:sz w:val="24"/>
                <w:szCs w:val="24"/>
                <w:lang w:eastAsia="zh-CN"/>
              </w:rPr>
              <m:t>-μ</m:t>
            </m:r>
          </m:sup>
        </m:sSup>
      </m:oMath>
      <w:r w:rsidR="00283914" w:rsidRPr="00283914">
        <w:rPr>
          <w:rFonts w:ascii="Times New Roman" w:eastAsia="Malgun Gothic" w:hAnsi="Times New Roman"/>
          <w:i/>
          <w:sz w:val="24"/>
          <w:szCs w:val="24"/>
          <w:lang w:eastAsia="zh-CN"/>
        </w:rPr>
        <w:t xml:space="preserve"> </w:t>
      </w:r>
      <w:r w:rsidR="00283914">
        <w:rPr>
          <w:rFonts w:ascii="Times New Roman" w:eastAsia="Malgun Gothic" w:hAnsi="Times New Roman"/>
          <w:i/>
          <w:sz w:val="24"/>
          <w:szCs w:val="24"/>
          <w:lang w:eastAsia="zh-CN"/>
        </w:rPr>
        <w:t>is based on the updated</w:t>
      </w:r>
      <w:r w:rsidR="00283914" w:rsidRPr="00283914">
        <w:rPr>
          <w:rFonts w:ascii="Times New Roman" w:eastAsia="Malgun Gothic" w:hAnsi="Times New Roman"/>
          <w:i/>
          <w:sz w:val="24"/>
          <w:szCs w:val="24"/>
          <w:lang w:eastAsia="zh-CN"/>
        </w:rPr>
        <w:t xml:space="preserve"> TA command MAC CE</w:t>
      </w:r>
    </w:p>
    <w:p w14:paraId="595BD26D" w14:textId="2142E1B8" w:rsidR="003A7C21" w:rsidRDefault="007070AB" w:rsidP="00283914">
      <w:pPr>
        <w:pStyle w:val="ListParagraph"/>
        <w:numPr>
          <w:ilvl w:val="0"/>
          <w:numId w:val="35"/>
        </w:numPr>
        <w:jc w:val="both"/>
        <w:rPr>
          <w:rFonts w:ascii="Times New Roman" w:eastAsia="Malgun Gothic" w:hAnsi="Times New Roman"/>
          <w:i/>
          <w:sz w:val="24"/>
          <w:szCs w:val="24"/>
          <w:lang w:eastAsia="zh-CN"/>
        </w:rPr>
      </w:pP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N'</m:t>
            </m:r>
          </m:e>
          <m:sub>
            <m:r>
              <w:rPr>
                <w:rFonts w:ascii="Cambria Math" w:eastAsia="Malgun Gothic" w:hAnsi="Cambria Math"/>
                <w:sz w:val="24"/>
                <w:szCs w:val="24"/>
                <w:lang w:eastAsia="zh-CN"/>
              </w:rPr>
              <m:t>TA, UE-specific</m:t>
            </m:r>
          </m:sub>
        </m:sSub>
      </m:oMath>
      <w:r w:rsidR="00283914">
        <w:rPr>
          <w:rFonts w:ascii="Times New Roman" w:eastAsia="Malgun Gothic" w:hAnsi="Times New Roman"/>
          <w:i/>
          <w:sz w:val="24"/>
          <w:szCs w:val="24"/>
          <w:lang w:eastAsia="zh-CN"/>
        </w:rPr>
        <w:t xml:space="preserve"> is based on the update</w:t>
      </w:r>
      <w:r w:rsidR="003A7C21">
        <w:rPr>
          <w:rFonts w:ascii="Times New Roman" w:eastAsia="Malgun Gothic" w:hAnsi="Times New Roman"/>
          <w:i/>
          <w:sz w:val="24"/>
          <w:szCs w:val="24"/>
          <w:lang w:eastAsia="zh-CN"/>
        </w:rPr>
        <w:t>d GNSS positioning signal or satellite ephemeris</w:t>
      </w:r>
    </w:p>
    <w:p w14:paraId="3FA8820D" w14:textId="3E8D58E3" w:rsidR="00283914" w:rsidRPr="003A7C21" w:rsidRDefault="007070AB" w:rsidP="004C672D">
      <w:pPr>
        <w:pStyle w:val="ListParagraph"/>
        <w:numPr>
          <w:ilvl w:val="0"/>
          <w:numId w:val="35"/>
        </w:numPr>
        <w:jc w:val="both"/>
        <w:rPr>
          <w:rFonts w:ascii="Times New Roman" w:eastAsia="Malgun Gothic" w:hAnsi="Times New Roman"/>
          <w:i/>
          <w:sz w:val="24"/>
          <w:szCs w:val="24"/>
          <w:lang w:eastAsia="zh-CN"/>
        </w:rPr>
      </w:pP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N'</m:t>
            </m:r>
          </m:e>
          <m:sub>
            <m:r>
              <w:rPr>
                <w:rFonts w:ascii="Cambria Math" w:eastAsia="Malgun Gothic" w:hAnsi="Cambria Math"/>
                <w:sz w:val="24"/>
                <w:szCs w:val="24"/>
                <w:lang w:eastAsia="zh-CN"/>
              </w:rPr>
              <m:t>TA, common</m:t>
            </m:r>
          </m:sub>
        </m:sSub>
        <m:r>
          <w:rPr>
            <w:rFonts w:ascii="Cambria Math" w:eastAsia="Malgun Gothic" w:hAnsi="Cambria Math"/>
            <w:sz w:val="24"/>
            <w:szCs w:val="24"/>
            <w:lang w:eastAsia="zh-CN"/>
          </w:rPr>
          <m:t>=</m:t>
        </m:r>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N</m:t>
            </m:r>
          </m:e>
          <m:sub>
            <m:r>
              <w:rPr>
                <w:rFonts w:ascii="Cambria Math" w:eastAsia="Malgun Gothic" w:hAnsi="Cambria Math"/>
                <w:sz w:val="24"/>
                <w:szCs w:val="24"/>
                <w:lang w:eastAsia="zh-CN"/>
              </w:rPr>
              <m:t xml:space="preserve">TA,common, RX </m:t>
            </m:r>
          </m:sub>
        </m:sSub>
        <m:r>
          <w:rPr>
            <w:rFonts w:ascii="Cambria Math" w:eastAsia="Malgun Gothic" w:hAnsi="Cambria Math"/>
            <w:sz w:val="24"/>
            <w:szCs w:val="24"/>
            <w:lang w:eastAsia="zh-CN"/>
          </w:rPr>
          <m:t>+</m:t>
        </m:r>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D</m:t>
            </m:r>
          </m:e>
          <m:sub>
            <m:r>
              <w:rPr>
                <w:rFonts w:ascii="Cambria Math" w:eastAsia="Malgun Gothic" w:hAnsi="Cambria Math"/>
                <w:sz w:val="24"/>
                <w:szCs w:val="24"/>
                <w:lang w:eastAsia="zh-CN"/>
              </w:rPr>
              <m:t xml:space="preserve">TA, common,RX </m:t>
            </m:r>
          </m:sub>
        </m:sSub>
        <m:r>
          <w:rPr>
            <w:rFonts w:ascii="Cambria Math" w:eastAsia="Malgun Gothic" w:hAnsi="Cambria Math"/>
            <w:sz w:val="24"/>
            <w:szCs w:val="24"/>
            <w:lang w:eastAsia="zh-CN"/>
          </w:rPr>
          <m:t>⋅Δt</m:t>
        </m:r>
      </m:oMath>
      <w:r w:rsidR="003A7C21" w:rsidRPr="003A7C21">
        <w:rPr>
          <w:rFonts w:ascii="Times New Roman" w:eastAsia="Malgun Gothic" w:hAnsi="Times New Roman"/>
          <w:i/>
          <w:sz w:val="24"/>
          <w:szCs w:val="24"/>
          <w:lang w:eastAsia="zh-CN"/>
        </w:rPr>
        <w:t xml:space="preserve"> is based on the updated common TA</w:t>
      </w: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 xml:space="preserve"> (N</m:t>
            </m:r>
          </m:e>
          <m:sub>
            <m:r>
              <w:rPr>
                <w:rFonts w:ascii="Cambria Math" w:eastAsia="Malgun Gothic" w:hAnsi="Cambria Math"/>
                <w:sz w:val="24"/>
                <w:szCs w:val="24"/>
                <w:lang w:eastAsia="zh-CN"/>
              </w:rPr>
              <m:t xml:space="preserve">TA,common, RX </m:t>
            </m:r>
          </m:sub>
        </m:sSub>
        <m:r>
          <w:rPr>
            <w:rFonts w:ascii="Cambria Math" w:eastAsia="Malgun Gothic" w:hAnsi="Cambria Math"/>
            <w:sz w:val="24"/>
            <w:szCs w:val="24"/>
            <w:lang w:eastAsia="zh-CN"/>
          </w:rPr>
          <m:t xml:space="preserve">) </m:t>
        </m:r>
      </m:oMath>
      <w:r w:rsidR="003A7C21" w:rsidRPr="003A7C21">
        <w:rPr>
          <w:rFonts w:ascii="Times New Roman" w:eastAsia="Malgun Gothic" w:hAnsi="Times New Roman"/>
          <w:i/>
          <w:sz w:val="24"/>
          <w:szCs w:val="24"/>
          <w:lang w:eastAsia="zh-CN"/>
        </w:rPr>
        <w:t>and</w:t>
      </w:r>
      <w:r w:rsidR="003A7C21">
        <w:rPr>
          <w:rFonts w:ascii="Times New Roman" w:eastAsia="Malgun Gothic" w:hAnsi="Times New Roman"/>
          <w:i/>
          <w:sz w:val="24"/>
          <w:szCs w:val="24"/>
          <w:lang w:eastAsia="zh-CN"/>
        </w:rPr>
        <w:t xml:space="preserve"> common TA drift rate </w:t>
      </w: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(D</m:t>
            </m:r>
          </m:e>
          <m:sub>
            <m:r>
              <w:rPr>
                <w:rFonts w:ascii="Cambria Math" w:eastAsia="Malgun Gothic" w:hAnsi="Cambria Math"/>
                <w:sz w:val="24"/>
                <w:szCs w:val="24"/>
                <w:lang w:eastAsia="zh-CN"/>
              </w:rPr>
              <m:t xml:space="preserve">TA, common,RX </m:t>
            </m:r>
          </m:sub>
        </m:sSub>
        <m:r>
          <w:rPr>
            <w:rFonts w:ascii="Cambria Math" w:eastAsia="Malgun Gothic" w:hAnsi="Cambria Math"/>
            <w:sz w:val="24"/>
            <w:szCs w:val="24"/>
            <w:lang w:eastAsia="zh-CN"/>
          </w:rPr>
          <m:t>)</m:t>
        </m:r>
      </m:oMath>
      <w:r w:rsidR="003A7C21">
        <w:rPr>
          <w:rFonts w:ascii="Times New Roman" w:eastAsia="Malgun Gothic" w:hAnsi="Times New Roman"/>
          <w:i/>
          <w:sz w:val="24"/>
          <w:szCs w:val="24"/>
          <w:lang w:eastAsia="zh-CN"/>
        </w:rPr>
        <w:t xml:space="preserve">. </w:t>
      </w:r>
    </w:p>
    <w:p w14:paraId="66B5ACFA" w14:textId="77777777" w:rsidR="00803A1D" w:rsidRPr="00803A1D" w:rsidRDefault="00803A1D" w:rsidP="00803A1D">
      <w:pPr>
        <w:jc w:val="both"/>
        <w:rPr>
          <w:i/>
        </w:rPr>
      </w:pPr>
    </w:p>
    <w:p w14:paraId="33C41844" w14:textId="2CB1221B" w:rsidR="00A215BC" w:rsidRPr="00C2419C" w:rsidRDefault="00FA539B" w:rsidP="00A215BC">
      <w:pPr>
        <w:pStyle w:val="Heading2"/>
        <w:jc w:val="both"/>
      </w:pPr>
      <w:r>
        <w:t>Uplink frequency synchronization</w:t>
      </w:r>
    </w:p>
    <w:p w14:paraId="6CE2E131" w14:textId="37C4B784" w:rsidR="00C2419C" w:rsidRDefault="00C2419C" w:rsidP="00C2419C">
      <w:pPr>
        <w:jc w:val="both"/>
        <w:rPr>
          <w:rFonts w:eastAsia="SimSun"/>
          <w:color w:val="000000"/>
          <w:lang w:val="en-GB"/>
        </w:rPr>
      </w:pPr>
      <w:r>
        <w:rPr>
          <w:rFonts w:eastAsia="SimSun"/>
          <w:color w:val="000000"/>
          <w:lang w:val="en-GB"/>
        </w:rPr>
        <w:t xml:space="preserve">The frequency offset pre-compensation on downlink transmissions was discussed in RAN1 #104-e meeting </w:t>
      </w:r>
      <w:r>
        <w:rPr>
          <w:rFonts w:eastAsia="SimSun"/>
          <w:color w:val="000000"/>
          <w:lang w:val="en-GB"/>
        </w:rPr>
        <w:fldChar w:fldCharType="begin"/>
      </w:r>
      <w:r>
        <w:rPr>
          <w:rFonts w:eastAsia="SimSun"/>
          <w:color w:val="000000"/>
          <w:lang w:val="en-GB"/>
        </w:rPr>
        <w:instrText xml:space="preserve"> REF _Ref60215586 \r \h </w:instrText>
      </w:r>
      <w:r>
        <w:rPr>
          <w:rFonts w:eastAsia="SimSun"/>
          <w:color w:val="000000"/>
          <w:lang w:val="en-GB"/>
        </w:rPr>
      </w:r>
      <w:r>
        <w:rPr>
          <w:rFonts w:eastAsia="SimSun"/>
          <w:color w:val="000000"/>
          <w:lang w:val="en-GB"/>
        </w:rPr>
        <w:fldChar w:fldCharType="separate"/>
      </w:r>
      <w:r w:rsidR="00225800">
        <w:rPr>
          <w:rFonts w:eastAsia="SimSun"/>
          <w:color w:val="000000"/>
          <w:lang w:val="en-GB"/>
        </w:rPr>
        <w:t>[2]</w:t>
      </w:r>
      <w:r>
        <w:rPr>
          <w:rFonts w:eastAsia="SimSun"/>
          <w:color w:val="000000"/>
          <w:lang w:val="en-GB"/>
        </w:rPr>
        <w:fldChar w:fldCharType="end"/>
      </w:r>
      <w:r>
        <w:rPr>
          <w:rFonts w:eastAsia="SimSun"/>
          <w:color w:val="000000"/>
          <w:lang w:val="en-GB"/>
        </w:rPr>
        <w:t xml:space="preserve">. In order to reduce UE complexity by minimizing its initial SSB searching efforts, it is preferred that </w:t>
      </w:r>
      <w:proofErr w:type="spellStart"/>
      <w:r>
        <w:rPr>
          <w:rFonts w:eastAsia="SimSun"/>
          <w:color w:val="000000"/>
          <w:lang w:val="en-GB"/>
        </w:rPr>
        <w:t>gNB</w:t>
      </w:r>
      <w:proofErr w:type="spellEnd"/>
      <w:r>
        <w:rPr>
          <w:rFonts w:eastAsia="SimSun"/>
          <w:color w:val="000000"/>
          <w:lang w:val="en-GB"/>
        </w:rPr>
        <w:t xml:space="preserve"> pre-compensates the frequency offset of SSB as well as other downlink signals. </w:t>
      </w:r>
    </w:p>
    <w:p w14:paraId="51A4316C" w14:textId="77777777" w:rsidR="00C2419C" w:rsidRDefault="00C2419C" w:rsidP="00C2419C">
      <w:pPr>
        <w:jc w:val="both"/>
        <w:rPr>
          <w:rFonts w:eastAsia="SimSun"/>
          <w:color w:val="000000"/>
          <w:lang w:val="en-GB"/>
        </w:rPr>
      </w:pPr>
    </w:p>
    <w:p w14:paraId="3E49F1E7" w14:textId="59DA526A" w:rsidR="008C38E6" w:rsidRPr="00D0326E" w:rsidRDefault="00C2419C" w:rsidP="00C2419C">
      <w:pPr>
        <w:jc w:val="both"/>
        <w:rPr>
          <w:rFonts w:eastAsia="SimSun"/>
          <w:color w:val="000000"/>
        </w:rPr>
      </w:pPr>
      <w:r>
        <w:rPr>
          <w:rFonts w:eastAsia="SimSun"/>
          <w:color w:val="000000"/>
          <w:lang w:val="en-GB"/>
        </w:rPr>
        <w:t xml:space="preserve">The </w:t>
      </w:r>
      <w:proofErr w:type="spellStart"/>
      <w:r>
        <w:rPr>
          <w:rFonts w:eastAsia="SimSun"/>
          <w:color w:val="000000"/>
          <w:lang w:val="en-GB"/>
        </w:rPr>
        <w:t>gNB</w:t>
      </w:r>
      <w:proofErr w:type="spellEnd"/>
      <w:r>
        <w:rPr>
          <w:rFonts w:eastAsia="SimSun"/>
          <w:color w:val="000000"/>
          <w:lang w:val="en-GB"/>
        </w:rPr>
        <w:t xml:space="preserve"> pre-compensated frequency offset is for the service link Doppler shift with respect to a reference point in a cell coverage (e.g., cell center). Th</w:t>
      </w:r>
      <w:r w:rsidR="008E12DF">
        <w:rPr>
          <w:rFonts w:eastAsia="SimSun"/>
          <w:color w:val="000000"/>
          <w:lang w:val="en-GB"/>
        </w:rPr>
        <w:t>is</w:t>
      </w:r>
      <w:r>
        <w:rPr>
          <w:rFonts w:eastAsia="SimSun"/>
          <w:color w:val="000000"/>
          <w:lang w:val="en-GB"/>
        </w:rPr>
        <w:t xml:space="preserve"> frequency offset should be broadcasted by </w:t>
      </w:r>
      <w:proofErr w:type="spellStart"/>
      <w:r>
        <w:rPr>
          <w:rFonts w:eastAsia="SimSun"/>
          <w:color w:val="000000"/>
          <w:lang w:val="en-GB"/>
        </w:rPr>
        <w:t>gNB</w:t>
      </w:r>
      <w:proofErr w:type="spellEnd"/>
      <w:r>
        <w:rPr>
          <w:rFonts w:eastAsia="SimSun"/>
          <w:color w:val="000000"/>
          <w:lang w:val="en-GB"/>
        </w:rPr>
        <w:t xml:space="preserve"> to facilitate UE’s calculation of </w:t>
      </w:r>
      <w:r w:rsidR="002D2514">
        <w:rPr>
          <w:rFonts w:eastAsia="SimSun"/>
          <w:color w:val="000000"/>
          <w:lang w:val="en-GB"/>
        </w:rPr>
        <w:t xml:space="preserve">nominal downlink frequency. This nominal downlink frequency is used to determine UE’s nominal uplink frequency based on a duplex frequency distance. </w:t>
      </w:r>
      <w:r w:rsidR="008C38E6">
        <w:rPr>
          <w:rFonts w:eastAsia="SimSun"/>
          <w:color w:val="000000"/>
          <w:lang w:val="en-GB"/>
        </w:rPr>
        <w:t>The UE’s calculation of nominal downlink frequency depends on received downlink signal frequency (</w:t>
      </w:r>
      <m:oMath>
        <m:sSub>
          <m:sSubPr>
            <m:ctrlPr>
              <w:rPr>
                <w:rFonts w:ascii="Cambria Math" w:eastAsia="SimSun" w:hAnsi="Cambria Math"/>
                <w:i/>
                <w:color w:val="000000"/>
                <w:lang w:val="en-GB"/>
              </w:rPr>
            </m:ctrlPr>
          </m:sSubPr>
          <m:e>
            <m:r>
              <w:rPr>
                <w:rFonts w:ascii="Cambria Math" w:eastAsia="SimSun" w:hAnsi="Cambria Math"/>
                <w:color w:val="000000"/>
                <w:lang w:val="en-GB"/>
              </w:rPr>
              <m:t>f</m:t>
            </m:r>
          </m:e>
          <m:sub>
            <m:r>
              <w:rPr>
                <w:rFonts w:ascii="Cambria Math" w:eastAsia="SimSun" w:hAnsi="Cambria Math"/>
                <w:color w:val="000000"/>
                <w:lang w:val="en-GB"/>
              </w:rPr>
              <m:t>RX</m:t>
            </m:r>
          </m:sub>
        </m:sSub>
      </m:oMath>
      <w:r w:rsidR="008C38E6">
        <w:rPr>
          <w:rFonts w:eastAsia="SimSun"/>
          <w:color w:val="000000"/>
          <w:lang w:val="en-GB"/>
        </w:rPr>
        <w:t>), network indicated frequency offset which is pre-compensated in downlink transmissions (</w:t>
      </w:r>
      <m:oMath>
        <m:sSub>
          <m:sSubPr>
            <m:ctrlPr>
              <w:rPr>
                <w:rFonts w:ascii="Cambria Math" w:eastAsia="SimSun" w:hAnsi="Cambria Math"/>
                <w:i/>
                <w:color w:val="000000"/>
                <w:lang w:val="en-GB"/>
              </w:rPr>
            </m:ctrlPr>
          </m:sSubPr>
          <m:e>
            <m:r>
              <w:rPr>
                <w:rFonts w:ascii="Cambria Math" w:eastAsia="SimSun" w:hAnsi="Cambria Math"/>
                <w:color w:val="000000"/>
                <w:lang w:val="en-GB"/>
              </w:rPr>
              <m:t>f</m:t>
            </m:r>
          </m:e>
          <m:sub>
            <m:r>
              <w:rPr>
                <w:rFonts w:ascii="Cambria Math" w:eastAsia="SimSun" w:hAnsi="Cambria Math"/>
                <w:color w:val="000000"/>
                <w:lang w:val="en-GB"/>
              </w:rPr>
              <m:t>D, DL-common</m:t>
            </m:r>
          </m:sub>
        </m:sSub>
      </m:oMath>
      <w:r w:rsidR="008C38E6">
        <w:rPr>
          <w:rFonts w:eastAsia="SimSun"/>
          <w:color w:val="000000"/>
          <w:lang w:val="en-GB"/>
        </w:rPr>
        <w:t>), and UE’s estimated UE specific se</w:t>
      </w:r>
      <w:proofErr w:type="spellStart"/>
      <w:r w:rsidR="008C38E6">
        <w:rPr>
          <w:rFonts w:eastAsia="SimSun"/>
          <w:color w:val="000000"/>
          <w:lang w:val="en-GB"/>
        </w:rPr>
        <w:t>rvice</w:t>
      </w:r>
      <w:proofErr w:type="spellEnd"/>
      <w:r w:rsidR="008C38E6">
        <w:rPr>
          <w:rFonts w:eastAsia="SimSun"/>
          <w:color w:val="000000"/>
          <w:lang w:val="en-GB"/>
        </w:rPr>
        <w:t xml:space="preserve"> link Doppler shift (</w:t>
      </w:r>
      <m:oMath>
        <m:sSub>
          <m:sSubPr>
            <m:ctrlPr>
              <w:rPr>
                <w:rFonts w:ascii="Cambria Math" w:eastAsia="SimSun" w:hAnsi="Cambria Math"/>
                <w:i/>
                <w:color w:val="000000"/>
                <w:lang w:val="en-GB"/>
              </w:rPr>
            </m:ctrlPr>
          </m:sSubPr>
          <m:e>
            <m:r>
              <w:rPr>
                <w:rFonts w:ascii="Cambria Math" w:eastAsia="SimSun" w:hAnsi="Cambria Math"/>
                <w:color w:val="000000"/>
                <w:lang w:val="en-GB"/>
              </w:rPr>
              <m:t>f</m:t>
            </m:r>
          </m:e>
          <m:sub>
            <m:r>
              <w:rPr>
                <w:rFonts w:ascii="Cambria Math" w:eastAsia="SimSun" w:hAnsi="Cambria Math"/>
                <w:color w:val="000000"/>
                <w:lang w:val="en-GB"/>
              </w:rPr>
              <m:t>D,DL-UE</m:t>
            </m:r>
          </m:sub>
        </m:sSub>
        <m:r>
          <w:rPr>
            <w:rFonts w:ascii="Cambria Math" w:eastAsia="SimSun" w:hAnsi="Cambria Math"/>
            <w:color w:val="000000"/>
            <w:lang w:val="en-GB"/>
          </w:rPr>
          <m:t xml:space="preserve"> </m:t>
        </m:r>
      </m:oMath>
      <w:r w:rsidR="008C38E6">
        <w:rPr>
          <w:rFonts w:eastAsia="SimSun"/>
          <w:color w:val="000000"/>
          <w:lang w:val="en-GB"/>
        </w:rPr>
        <w:t xml:space="preserve">) based on UE’s GNSS position and satellite ephemeris. Specifically, the downlink nominal frequency is equal to </w:t>
      </w:r>
      <m:oMath>
        <m:sSub>
          <m:sSubPr>
            <m:ctrlPr>
              <w:rPr>
                <w:rFonts w:ascii="Cambria Math" w:eastAsia="SimSun" w:hAnsi="Cambria Math"/>
                <w:i/>
                <w:color w:val="000000"/>
                <w:lang w:val="en-GB"/>
              </w:rPr>
            </m:ctrlPr>
          </m:sSubPr>
          <m:e>
            <m:r>
              <w:rPr>
                <w:rFonts w:ascii="Cambria Math" w:eastAsia="SimSun" w:hAnsi="Cambria Math"/>
                <w:color w:val="000000"/>
                <w:lang w:val="en-GB"/>
              </w:rPr>
              <m:t>f</m:t>
            </m:r>
          </m:e>
          <m:sub>
            <m:r>
              <w:rPr>
                <w:rFonts w:ascii="Cambria Math" w:eastAsia="SimSun" w:hAnsi="Cambria Math"/>
                <w:color w:val="000000"/>
                <w:lang w:val="en-GB"/>
              </w:rPr>
              <m:t>RX</m:t>
            </m:r>
          </m:sub>
        </m:sSub>
        <m:r>
          <w:rPr>
            <w:rFonts w:ascii="Cambria Math" w:eastAsia="SimSun" w:hAnsi="Cambria Math"/>
            <w:color w:val="000000"/>
            <w:lang w:val="en-GB"/>
          </w:rPr>
          <m:t>+</m:t>
        </m:r>
        <m:sSub>
          <m:sSubPr>
            <m:ctrlPr>
              <w:rPr>
                <w:rFonts w:ascii="Cambria Math" w:eastAsia="SimSun" w:hAnsi="Cambria Math"/>
                <w:i/>
                <w:color w:val="000000"/>
                <w:lang w:val="en-GB"/>
              </w:rPr>
            </m:ctrlPr>
          </m:sSubPr>
          <m:e>
            <m:r>
              <w:rPr>
                <w:rFonts w:ascii="Cambria Math" w:eastAsia="SimSun" w:hAnsi="Cambria Math"/>
                <w:color w:val="000000"/>
                <w:lang w:val="en-GB"/>
              </w:rPr>
              <m:t>f</m:t>
            </m:r>
          </m:e>
          <m:sub>
            <m:r>
              <w:rPr>
                <w:rFonts w:ascii="Cambria Math" w:eastAsia="SimSun" w:hAnsi="Cambria Math"/>
                <w:color w:val="000000"/>
                <w:lang w:val="en-GB"/>
              </w:rPr>
              <m:t>D, DL-common</m:t>
            </m:r>
          </m:sub>
        </m:sSub>
        <m:r>
          <w:rPr>
            <w:rFonts w:ascii="Cambria Math" w:eastAsia="SimSun" w:hAnsi="Cambria Math"/>
            <w:color w:val="000000"/>
            <w:lang w:val="en-GB"/>
          </w:rPr>
          <m:t>-</m:t>
        </m:r>
        <m:sSub>
          <m:sSubPr>
            <m:ctrlPr>
              <w:rPr>
                <w:rFonts w:ascii="Cambria Math" w:eastAsia="SimSun" w:hAnsi="Cambria Math"/>
                <w:i/>
                <w:color w:val="000000"/>
                <w:lang w:val="en-GB"/>
              </w:rPr>
            </m:ctrlPr>
          </m:sSubPr>
          <m:e>
            <m:r>
              <w:rPr>
                <w:rFonts w:ascii="Cambria Math" w:eastAsia="SimSun" w:hAnsi="Cambria Math"/>
                <w:color w:val="000000"/>
                <w:lang w:val="en-GB"/>
              </w:rPr>
              <m:t>f</m:t>
            </m:r>
          </m:e>
          <m:sub>
            <m:r>
              <w:rPr>
                <w:rFonts w:ascii="Cambria Math" w:eastAsia="SimSun" w:hAnsi="Cambria Math"/>
                <w:color w:val="000000"/>
                <w:lang w:val="en-GB"/>
              </w:rPr>
              <m:t>D, DL-UE</m:t>
            </m:r>
          </m:sub>
        </m:sSub>
      </m:oMath>
      <w:r w:rsidR="008C38E6">
        <w:rPr>
          <w:rFonts w:eastAsia="SimSun"/>
          <w:color w:val="000000"/>
          <w:lang w:val="en-GB"/>
        </w:rPr>
        <w:t>.</w:t>
      </w:r>
    </w:p>
    <w:p w14:paraId="1FDDEA71" w14:textId="1E721310" w:rsidR="00C2419C" w:rsidRPr="002C6320" w:rsidRDefault="00C2419C" w:rsidP="00A215BC">
      <w:pPr>
        <w:jc w:val="both"/>
        <w:rPr>
          <w:rFonts w:eastAsia="SimSun"/>
          <w:color w:val="000000"/>
        </w:rPr>
      </w:pPr>
    </w:p>
    <w:p w14:paraId="796EEDB9" w14:textId="6B1C8D34" w:rsidR="00C2419C" w:rsidRDefault="00C2419C" w:rsidP="00C2419C">
      <w:pPr>
        <w:jc w:val="both"/>
        <w:rPr>
          <w:i/>
        </w:rPr>
      </w:pPr>
      <w:r w:rsidRPr="00CE2021">
        <w:rPr>
          <w:b/>
          <w:i/>
          <w:u w:val="single"/>
        </w:rPr>
        <w:t>Proposal 9:</w:t>
      </w:r>
      <w:r w:rsidRPr="00CE2021">
        <w:rPr>
          <w:i/>
        </w:rPr>
        <w:t xml:space="preserve"> </w:t>
      </w:r>
      <w:r w:rsidR="008C38E6">
        <w:rPr>
          <w:i/>
        </w:rPr>
        <w:t>In downlink transmissions, s</w:t>
      </w:r>
      <w:r w:rsidRPr="00CE2021">
        <w:rPr>
          <w:i/>
        </w:rPr>
        <w:t xml:space="preserve">upport </w:t>
      </w:r>
      <w:proofErr w:type="spellStart"/>
      <w:r w:rsidRPr="00CE2021">
        <w:rPr>
          <w:i/>
        </w:rPr>
        <w:t>gNB</w:t>
      </w:r>
      <w:proofErr w:type="spellEnd"/>
      <w:r w:rsidRPr="00CE2021">
        <w:rPr>
          <w:i/>
        </w:rPr>
        <w:t xml:space="preserve"> pre-compensates and </w:t>
      </w:r>
      <w:r w:rsidR="00DB230A" w:rsidRPr="00CE2021">
        <w:rPr>
          <w:i/>
        </w:rPr>
        <w:t>indicates</w:t>
      </w:r>
      <w:r w:rsidRPr="00CE2021">
        <w:rPr>
          <w:i/>
        </w:rPr>
        <w:t xml:space="preserve"> a frequency offset for the service link Doppler shift with respect to a reference point.</w:t>
      </w:r>
    </w:p>
    <w:p w14:paraId="1097FEC5" w14:textId="77777777" w:rsidR="00CE59DD" w:rsidRPr="00C2419C" w:rsidRDefault="00CE59DD" w:rsidP="00A215BC">
      <w:pPr>
        <w:jc w:val="both"/>
        <w:rPr>
          <w:rFonts w:eastAsia="SimSun"/>
          <w:color w:val="000000"/>
        </w:rPr>
      </w:pPr>
    </w:p>
    <w:p w14:paraId="0CABEA6F" w14:textId="09C6EAB7" w:rsidR="00CE59DD" w:rsidRDefault="00CE59DD" w:rsidP="00CE59DD">
      <w:pPr>
        <w:jc w:val="both"/>
        <w:rPr>
          <w:rFonts w:eastAsia="SimSun"/>
          <w:color w:val="000000"/>
          <w:lang w:val="en-GB"/>
        </w:rPr>
      </w:pPr>
      <w:r>
        <w:rPr>
          <w:rFonts w:eastAsia="SimSun"/>
          <w:color w:val="000000"/>
          <w:lang w:val="en-GB"/>
        </w:rPr>
        <w:t xml:space="preserve">It was agreed </w:t>
      </w:r>
      <w:r>
        <w:rPr>
          <w:rFonts w:eastAsia="SimSun"/>
          <w:color w:val="000000"/>
          <w:lang w:val="en-GB"/>
        </w:rPr>
        <w:fldChar w:fldCharType="begin"/>
      </w:r>
      <w:r>
        <w:rPr>
          <w:rFonts w:eastAsia="SimSun"/>
          <w:color w:val="000000"/>
          <w:lang w:val="en-GB"/>
        </w:rPr>
        <w:instrText xml:space="preserve"> REF _Ref65074133 \r \h </w:instrText>
      </w:r>
      <w:r>
        <w:rPr>
          <w:rFonts w:eastAsia="SimSun"/>
          <w:color w:val="000000"/>
          <w:lang w:val="en-GB"/>
        </w:rPr>
      </w:r>
      <w:r>
        <w:rPr>
          <w:rFonts w:eastAsia="SimSun"/>
          <w:color w:val="000000"/>
          <w:lang w:val="en-GB"/>
        </w:rPr>
        <w:fldChar w:fldCharType="separate"/>
      </w:r>
      <w:r w:rsidR="00225800">
        <w:rPr>
          <w:rFonts w:eastAsia="SimSun"/>
          <w:color w:val="000000"/>
          <w:lang w:val="en-GB"/>
        </w:rPr>
        <w:t>[</w:t>
      </w:r>
      <w:r w:rsidR="00225800">
        <w:rPr>
          <w:rFonts w:eastAsia="SimSun"/>
          <w:color w:val="000000"/>
          <w:lang w:val="en-GB"/>
        </w:rPr>
        <w:t>4</w:t>
      </w:r>
      <w:r w:rsidR="00225800">
        <w:rPr>
          <w:rFonts w:eastAsia="SimSun"/>
          <w:color w:val="000000"/>
          <w:lang w:val="en-GB"/>
        </w:rPr>
        <w:t>]</w:t>
      </w:r>
      <w:r>
        <w:rPr>
          <w:rFonts w:eastAsia="SimSun"/>
          <w:color w:val="000000"/>
          <w:lang w:val="en-GB"/>
        </w:rPr>
        <w:fldChar w:fldCharType="end"/>
      </w:r>
      <w:r>
        <w:rPr>
          <w:rFonts w:eastAsia="SimSun"/>
          <w:color w:val="000000"/>
          <w:lang w:val="en-GB"/>
        </w:rPr>
        <w:t xml:space="preserve"> that a UE is capable of calculating the frequency pre-compensation to count</w:t>
      </w:r>
      <w:r w:rsidR="008C38E6">
        <w:rPr>
          <w:rFonts w:eastAsia="SimSun"/>
          <w:color w:val="000000"/>
          <w:lang w:val="en-GB"/>
        </w:rPr>
        <w:t xml:space="preserve"> for</w:t>
      </w:r>
      <w:r>
        <w:rPr>
          <w:rFonts w:eastAsia="SimSun"/>
          <w:color w:val="000000"/>
          <w:lang w:val="en-GB"/>
        </w:rPr>
        <w:t xml:space="preserve"> the Doppler shift on the service link. Besides the Doppler shift on the service link, there are some discussions </w:t>
      </w:r>
      <w:r w:rsidR="008C38E6">
        <w:rPr>
          <w:rFonts w:eastAsia="SimSun"/>
          <w:color w:val="000000"/>
          <w:lang w:val="en-GB"/>
        </w:rPr>
        <w:t xml:space="preserve">on </w:t>
      </w:r>
      <w:r>
        <w:rPr>
          <w:rFonts w:eastAsia="SimSun"/>
          <w:color w:val="000000"/>
          <w:lang w:val="en-GB"/>
        </w:rPr>
        <w:t>whether UE also pre-compensate</w:t>
      </w:r>
      <w:r w:rsidR="008C38E6">
        <w:rPr>
          <w:rFonts w:eastAsia="SimSun"/>
          <w:color w:val="000000"/>
          <w:lang w:val="en-GB"/>
        </w:rPr>
        <w:t>s</w:t>
      </w:r>
      <w:r>
        <w:rPr>
          <w:rFonts w:eastAsia="SimSun"/>
          <w:color w:val="000000"/>
          <w:lang w:val="en-GB"/>
        </w:rPr>
        <w:t xml:space="preserve"> additional frequency offset indicated by the network. This frequency offset may be the Doppler shift on the feeder link</w:t>
      </w:r>
      <w:r w:rsidR="0094091C">
        <w:rPr>
          <w:rFonts w:eastAsia="SimSun"/>
          <w:color w:val="000000"/>
          <w:lang w:val="en-GB"/>
        </w:rPr>
        <w:t xml:space="preserve">. If UE pre-compensates the Doppler shift on the feeder link, </w:t>
      </w:r>
      <w:proofErr w:type="spellStart"/>
      <w:r>
        <w:rPr>
          <w:rFonts w:eastAsia="SimSun"/>
          <w:color w:val="000000"/>
          <w:lang w:val="en-GB"/>
        </w:rPr>
        <w:t>gNB</w:t>
      </w:r>
      <w:proofErr w:type="spellEnd"/>
      <w:r>
        <w:rPr>
          <w:rFonts w:eastAsia="SimSun"/>
          <w:color w:val="000000"/>
          <w:lang w:val="en-GB"/>
        </w:rPr>
        <w:t xml:space="preserve"> does not need to post-compensate the uplink transmission</w:t>
      </w:r>
      <w:r w:rsidR="008D2F58">
        <w:rPr>
          <w:rFonts w:eastAsia="SimSun"/>
          <w:color w:val="000000"/>
          <w:lang w:val="en-GB"/>
        </w:rPr>
        <w:t>,</w:t>
      </w:r>
      <w:r w:rsidR="0094091C">
        <w:rPr>
          <w:rFonts w:eastAsia="SimSun"/>
          <w:color w:val="000000"/>
          <w:lang w:val="en-GB"/>
        </w:rPr>
        <w:t xml:space="preserve"> which simplif</w:t>
      </w:r>
      <w:r w:rsidR="008E12DF">
        <w:rPr>
          <w:rFonts w:eastAsia="SimSun"/>
          <w:color w:val="000000"/>
          <w:lang w:val="en-GB"/>
        </w:rPr>
        <w:t>ies</w:t>
      </w:r>
      <w:r w:rsidR="0094091C">
        <w:rPr>
          <w:rFonts w:eastAsia="SimSun"/>
          <w:color w:val="000000"/>
          <w:lang w:val="en-GB"/>
        </w:rPr>
        <w:t xml:space="preserve"> </w:t>
      </w:r>
      <w:proofErr w:type="spellStart"/>
      <w:r w:rsidR="0094091C">
        <w:rPr>
          <w:rFonts w:eastAsia="SimSun"/>
          <w:color w:val="000000"/>
          <w:lang w:val="en-GB"/>
        </w:rPr>
        <w:t>gNB</w:t>
      </w:r>
      <w:proofErr w:type="spellEnd"/>
      <w:r w:rsidR="0094091C">
        <w:rPr>
          <w:rFonts w:eastAsia="SimSun"/>
          <w:color w:val="000000"/>
          <w:lang w:val="en-GB"/>
        </w:rPr>
        <w:t xml:space="preserve"> implementation. However, the necessity of indicating this uplink transmission frequency offset is unclear.  </w:t>
      </w:r>
    </w:p>
    <w:p w14:paraId="7ECACCA5" w14:textId="77777777" w:rsidR="00CE59DD" w:rsidRPr="00CE59DD" w:rsidRDefault="00CE59DD" w:rsidP="00CE59DD">
      <w:pPr>
        <w:jc w:val="both"/>
        <w:rPr>
          <w:b/>
          <w:i/>
          <w:u w:val="single"/>
          <w:lang w:val="en-GB"/>
        </w:rPr>
      </w:pPr>
    </w:p>
    <w:p w14:paraId="3807BA4E" w14:textId="62F766AF" w:rsidR="00CE59DD" w:rsidRDefault="00CE59DD" w:rsidP="00CE59DD">
      <w:pPr>
        <w:jc w:val="both"/>
        <w:rPr>
          <w:i/>
        </w:rPr>
      </w:pPr>
      <w:r w:rsidRPr="001C381A">
        <w:rPr>
          <w:b/>
          <w:i/>
          <w:u w:val="single"/>
        </w:rPr>
        <w:t xml:space="preserve">Proposal </w:t>
      </w:r>
      <w:r>
        <w:rPr>
          <w:b/>
          <w:i/>
          <w:u w:val="single"/>
        </w:rPr>
        <w:t>10</w:t>
      </w:r>
      <w:r w:rsidRPr="001C381A">
        <w:rPr>
          <w:b/>
          <w:i/>
          <w:u w:val="single"/>
        </w:rPr>
        <w:t>:</w:t>
      </w:r>
      <w:r>
        <w:rPr>
          <w:i/>
        </w:rPr>
        <w:t xml:space="preserve"> UE </w:t>
      </w:r>
      <w:r w:rsidR="0094091C">
        <w:rPr>
          <w:i/>
        </w:rPr>
        <w:t xml:space="preserve">only </w:t>
      </w:r>
      <w:r>
        <w:rPr>
          <w:i/>
        </w:rPr>
        <w:t xml:space="preserve">pre-compensates </w:t>
      </w:r>
      <w:r w:rsidR="0094091C">
        <w:rPr>
          <w:i/>
        </w:rPr>
        <w:t>its estimated</w:t>
      </w:r>
      <w:r>
        <w:rPr>
          <w:i/>
        </w:rPr>
        <w:t xml:space="preserve"> Doppler shift on the service link</w:t>
      </w:r>
      <w:r w:rsidR="0094091C">
        <w:rPr>
          <w:i/>
        </w:rPr>
        <w:t xml:space="preserve"> in its uplink transmissions, and additional network indication of frequency offset to be pre-compensated by UE is not supported.</w:t>
      </w:r>
    </w:p>
    <w:p w14:paraId="482B447B" w14:textId="77777777" w:rsidR="00561F89" w:rsidRDefault="00561F89" w:rsidP="00CE59DD">
      <w:pPr>
        <w:jc w:val="both"/>
        <w:rPr>
          <w:i/>
        </w:rPr>
      </w:pPr>
    </w:p>
    <w:p w14:paraId="6FE8E62F" w14:textId="388F0994" w:rsidR="00561F89" w:rsidRDefault="00561F89" w:rsidP="00561F89">
      <w:pPr>
        <w:pStyle w:val="Heading2"/>
        <w:jc w:val="both"/>
      </w:pPr>
      <w:r>
        <w:t>Satellite ephemeris format</w:t>
      </w:r>
    </w:p>
    <w:p w14:paraId="65F17189" w14:textId="2054513D" w:rsidR="00970368" w:rsidRDefault="00561F89" w:rsidP="00561F89">
      <w:pPr>
        <w:jc w:val="both"/>
      </w:pPr>
      <w:r>
        <w:t xml:space="preserve">It was agreed </w:t>
      </w:r>
      <w:r>
        <w:fldChar w:fldCharType="begin"/>
      </w:r>
      <w:r>
        <w:instrText xml:space="preserve"> REF _Ref49784738 \r \h  \* MERGEFORMAT </w:instrText>
      </w:r>
      <w:r>
        <w:fldChar w:fldCharType="separate"/>
      </w:r>
      <w:r>
        <w:t>[3]</w:t>
      </w:r>
      <w:r>
        <w:fldChar w:fldCharType="end"/>
      </w:r>
      <w:r>
        <w:t xml:space="preserve"> that at least one of two options of satellite ephemeris formats is supported. The first format is state </w:t>
      </w:r>
      <w:r w:rsidR="008C38E6">
        <w:t>vectors,</w:t>
      </w:r>
      <w:r w:rsidR="006F7D8C">
        <w:t xml:space="preserve"> </w:t>
      </w:r>
      <w:r>
        <w:t>and the second format is orbital elements. The state vector</w:t>
      </w:r>
      <w:r w:rsidR="006F7D8C">
        <w:t>s</w:t>
      </w:r>
      <w:r>
        <w:t xml:space="preserve"> </w:t>
      </w:r>
      <w:r w:rsidR="003D72F1">
        <w:t>are</w:t>
      </w:r>
      <w:r>
        <w:t xml:space="preserve"> based on ECEF position vectors (x, y, z) and ECEF velocity vectors (</w:t>
      </w:r>
      <m:oMath>
        <m:sSub>
          <m:sSubPr>
            <m:ctrlPr>
              <w:rPr>
                <w:rFonts w:ascii="Cambria Math" w:hAnsi="Cambria Math"/>
                <w:i/>
              </w:rPr>
            </m:ctrlPr>
          </m:sSubPr>
          <m:e>
            <m:r>
              <w:rPr>
                <w:rFonts w:ascii="Cambria Math" w:hAnsi="Cambria Math"/>
              </w:rPr>
              <m:t>V</m:t>
            </m:r>
          </m:e>
          <m:sub>
            <m:r>
              <w:rPr>
                <w:rFonts w:ascii="Cambria Math" w:hAnsi="Cambria Math"/>
              </w:rPr>
              <m:t>x</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y</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z</m:t>
            </m:r>
          </m:sub>
        </m:sSub>
      </m:oMath>
      <w:r>
        <w:t>). The orbital elements are based on semi-major axis (</w:t>
      </w:r>
      <m:oMath>
        <m:r>
          <w:rPr>
            <w:rFonts w:ascii="Cambria Math" w:hAnsi="Cambria Math"/>
          </w:rPr>
          <m:t>a</m:t>
        </m:r>
      </m:oMath>
      <w:r>
        <w:t>), eccentricity (</w:t>
      </w:r>
      <m:oMath>
        <m:r>
          <w:rPr>
            <w:rFonts w:ascii="Cambria Math" w:hAnsi="Cambria Math"/>
          </w:rPr>
          <m:t>e</m:t>
        </m:r>
      </m:oMath>
      <w:r>
        <w:t>), argument of periapsis (</w:t>
      </w:r>
      <m:oMath>
        <m:r>
          <w:rPr>
            <w:rFonts w:ascii="Cambria Math" w:hAnsi="Cambria Math"/>
          </w:rPr>
          <m:t>ω</m:t>
        </m:r>
      </m:oMath>
      <w:r>
        <w:t>), inclination (</w:t>
      </w:r>
      <m:oMath>
        <m:r>
          <w:rPr>
            <w:rFonts w:ascii="Cambria Math" w:hAnsi="Cambria Math"/>
          </w:rPr>
          <m:t>i</m:t>
        </m:r>
      </m:oMath>
      <w:r>
        <w:t>), longitude of ascending node (</w:t>
      </w:r>
      <m:oMath>
        <m:r>
          <m:rPr>
            <m:sty m:val="p"/>
          </m:rPr>
          <w:rPr>
            <w:rFonts w:ascii="Cambria Math" w:hAnsi="Cambria Math"/>
          </w:rPr>
          <m:t>Ω</m:t>
        </m:r>
      </m:oMath>
      <w:r>
        <w:t>) and mean anomaly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t xml:space="preserve">). </w:t>
      </w:r>
    </w:p>
    <w:p w14:paraId="0749CA16" w14:textId="77777777" w:rsidR="00970368" w:rsidRDefault="00970368" w:rsidP="00561F89">
      <w:pPr>
        <w:jc w:val="both"/>
      </w:pPr>
    </w:p>
    <w:p w14:paraId="2619F50A" w14:textId="03623525" w:rsidR="00157158" w:rsidRDefault="00970368" w:rsidP="00561F89">
      <w:pPr>
        <w:jc w:val="both"/>
      </w:pPr>
      <w:r>
        <w:lastRenderedPageBreak/>
        <w:t>The computation</w:t>
      </w:r>
      <w:r w:rsidR="00C64496">
        <w:t>al</w:t>
      </w:r>
      <w:r>
        <w:t xml:space="preserve"> complexity of state vector</w:t>
      </w:r>
      <w:r w:rsidR="006F7D8C">
        <w:t>s</w:t>
      </w:r>
      <w:r>
        <w:t xml:space="preserve"> is a little simpler than that of orbital elements. </w:t>
      </w:r>
      <w:r w:rsidR="00561F89">
        <w:t>The</w:t>
      </w:r>
      <w:r>
        <w:t xml:space="preserve"> payload size of state vector</w:t>
      </w:r>
      <w:r w:rsidR="006F7D8C">
        <w:t>s</w:t>
      </w:r>
      <w:r>
        <w:t xml:space="preserve"> ranges from 128 bits to 144 bits, depending on the resolution. The payload size of orbital elements ranges from 140 bits to 192 bits, depending on the resolution. Overall, the payload size of orbital elements is a little larger than state vectors. However, two neighbor satellite</w:t>
      </w:r>
      <w:r w:rsidR="006F7D8C">
        <w:t>s</w:t>
      </w:r>
      <w:r>
        <w:t xml:space="preserve"> may share the same orbit and hence, the signaling overhead of indicating neighbor satellite is </w:t>
      </w:r>
      <w:r w:rsidR="003D72F1">
        <w:t xml:space="preserve">very </w:t>
      </w:r>
      <w:r>
        <w:t xml:space="preserve">smaller in orbital elements. </w:t>
      </w:r>
    </w:p>
    <w:p w14:paraId="6E71D546" w14:textId="77777777" w:rsidR="00157158" w:rsidRDefault="00157158" w:rsidP="00561F89">
      <w:pPr>
        <w:jc w:val="both"/>
      </w:pPr>
    </w:p>
    <w:p w14:paraId="626F4D5A" w14:textId="4CDA5168" w:rsidR="00561F89" w:rsidRDefault="00970368" w:rsidP="00561F89">
      <w:pPr>
        <w:jc w:val="both"/>
      </w:pPr>
      <w:r>
        <w:t>On the other hand, the updating period of orbital elements is generally longer than state vector</w:t>
      </w:r>
      <w:r w:rsidR="006F7D8C">
        <w:t>s</w:t>
      </w:r>
      <w:r>
        <w:t xml:space="preserve">. </w:t>
      </w:r>
      <w:r w:rsidR="006F7D8C">
        <w:t>This avoids UE frequent reception of satellite ephemeris, reducing UE’s implementation complexity and saving UE’s reception power.</w:t>
      </w:r>
    </w:p>
    <w:p w14:paraId="0254BDA1" w14:textId="07FB6B82" w:rsidR="006F7D8C" w:rsidRDefault="006F7D8C" w:rsidP="00561F89">
      <w:pPr>
        <w:jc w:val="both"/>
      </w:pPr>
    </w:p>
    <w:p w14:paraId="53581F89" w14:textId="6219C242" w:rsidR="006F7D8C" w:rsidRDefault="006F7D8C" w:rsidP="00561F89">
      <w:pPr>
        <w:jc w:val="both"/>
      </w:pPr>
      <w:r>
        <w:t xml:space="preserve">Lastly, the ephemeris format based on orbital elements is not applicable to HAPS and ATG, since HAPS does not follow Keplerian </w:t>
      </w:r>
      <w:r w:rsidR="008D2F58">
        <w:t>orbit,</w:t>
      </w:r>
      <w:r>
        <w:t xml:space="preserve"> and the base station is fixed in ATG scenario.</w:t>
      </w:r>
    </w:p>
    <w:p w14:paraId="564D8BFF" w14:textId="78009757" w:rsidR="006F7D8C" w:rsidRDefault="006F7D8C" w:rsidP="00561F89">
      <w:pPr>
        <w:jc w:val="both"/>
      </w:pPr>
    </w:p>
    <w:p w14:paraId="49BAEAE0" w14:textId="1BE39F26" w:rsidR="006F7D8C" w:rsidRDefault="006F7D8C" w:rsidP="00561F89">
      <w:pPr>
        <w:jc w:val="both"/>
      </w:pPr>
      <w:r>
        <w:t>Considering the advantages and disadvantages of state vectors and orbital elements, we prefer to support both satellite ephemeris formats. Depending on deployment scenario</w:t>
      </w:r>
      <w:r w:rsidR="00587A6D">
        <w:t>s</w:t>
      </w:r>
      <w:r>
        <w:t xml:space="preserve">, a </w:t>
      </w:r>
      <w:r w:rsidR="00C64496">
        <w:t xml:space="preserve">proper </w:t>
      </w:r>
      <w:r>
        <w:t>satellite ephemeris format is selected and broadcast</w:t>
      </w:r>
      <w:r w:rsidR="00C64496">
        <w:t>ed</w:t>
      </w:r>
      <w:r>
        <w:t xml:space="preserve">. </w:t>
      </w:r>
    </w:p>
    <w:p w14:paraId="20D0F4FB" w14:textId="77777777" w:rsidR="006F7D8C" w:rsidRPr="00561F89" w:rsidRDefault="006F7D8C" w:rsidP="00561F89">
      <w:pPr>
        <w:jc w:val="both"/>
      </w:pPr>
    </w:p>
    <w:p w14:paraId="0FD8C104" w14:textId="6FC4D22E" w:rsidR="006F7D8C" w:rsidRDefault="006F7D8C" w:rsidP="006F7D8C">
      <w:pPr>
        <w:jc w:val="both"/>
        <w:rPr>
          <w:i/>
        </w:rPr>
      </w:pPr>
      <w:r w:rsidRPr="001C381A">
        <w:rPr>
          <w:b/>
          <w:i/>
          <w:u w:val="single"/>
        </w:rPr>
        <w:t xml:space="preserve">Proposal </w:t>
      </w:r>
      <w:r>
        <w:rPr>
          <w:b/>
          <w:i/>
          <w:u w:val="single"/>
        </w:rPr>
        <w:t>11</w:t>
      </w:r>
      <w:r w:rsidRPr="001C381A">
        <w:rPr>
          <w:b/>
          <w:i/>
          <w:u w:val="single"/>
        </w:rPr>
        <w:t>:</w:t>
      </w:r>
      <w:r>
        <w:rPr>
          <w:i/>
        </w:rPr>
        <w:t xml:space="preserve"> Support both ephemeris formats, i.e., state vectors and orbital elements.</w:t>
      </w:r>
    </w:p>
    <w:p w14:paraId="51BB9BC1" w14:textId="77777777" w:rsidR="00CE59DD" w:rsidRDefault="00CE59DD" w:rsidP="00CE59DD">
      <w:pPr>
        <w:jc w:val="both"/>
        <w:rPr>
          <w:i/>
        </w:rPr>
      </w:pPr>
    </w:p>
    <w:p w14:paraId="2896E657" w14:textId="2DF29AD0" w:rsidR="00854A60" w:rsidRPr="00A6576F" w:rsidRDefault="009C5A97" w:rsidP="00FB330B">
      <w:pPr>
        <w:pStyle w:val="Heading1"/>
      </w:pPr>
      <w:r w:rsidRPr="00A6576F">
        <w:t>Conclusion</w:t>
      </w:r>
    </w:p>
    <w:p w14:paraId="1C116919" w14:textId="3F7F1306"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BD66CA">
        <w:rPr>
          <w:szCs w:val="20"/>
        </w:rPr>
        <w:t>time and frequency synchronization</w:t>
      </w:r>
      <w:r w:rsidR="009C0798">
        <w:rPr>
          <w:szCs w:val="20"/>
        </w:rPr>
        <w:t xml:space="preserve"> for NTN. </w:t>
      </w:r>
      <w:r w:rsidR="009C0798">
        <w:t xml:space="preserve">Our proposals are as follows: </w:t>
      </w:r>
    </w:p>
    <w:p w14:paraId="419F82FC" w14:textId="4CCF1F0D" w:rsidR="002A795A" w:rsidRDefault="002A795A" w:rsidP="000A1967"/>
    <w:p w14:paraId="7E3DF719" w14:textId="77777777" w:rsidR="00225800" w:rsidRDefault="00225800" w:rsidP="00225800">
      <w:pPr>
        <w:jc w:val="both"/>
        <w:rPr>
          <w:i/>
        </w:rPr>
      </w:pPr>
      <w:r w:rsidRPr="00AF7963">
        <w:rPr>
          <w:b/>
          <w:i/>
          <w:u w:val="single"/>
        </w:rPr>
        <w:t xml:space="preserve">Proposal </w:t>
      </w:r>
      <w:r>
        <w:rPr>
          <w:b/>
          <w:i/>
          <w:u w:val="single"/>
        </w:rPr>
        <w:t>1</w:t>
      </w:r>
      <w:r w:rsidRPr="001C381A">
        <w:rPr>
          <w:b/>
          <w:i/>
          <w:u w:val="single"/>
        </w:rPr>
        <w:t>:</w:t>
      </w:r>
      <w:r>
        <w:rPr>
          <w:i/>
        </w:rPr>
        <w:t xml:space="preserve"> The TA used for Msg1/</w:t>
      </w:r>
      <w:proofErr w:type="spellStart"/>
      <w:r>
        <w:rPr>
          <w:i/>
        </w:rPr>
        <w:t>MsgA</w:t>
      </w:r>
      <w:proofErr w:type="spellEnd"/>
      <w:r>
        <w:rPr>
          <w:i/>
        </w:rPr>
        <w:t xml:space="preserve"> transmission is given by </w:t>
      </w:r>
    </w:p>
    <w:p w14:paraId="2A3D744B" w14:textId="77777777" w:rsidR="00225800" w:rsidRPr="004A6CB1" w:rsidRDefault="00225800" w:rsidP="00225800">
      <w:pPr>
        <w:jc w:val="center"/>
        <w:rPr>
          <w:rFonts w:eastAsia="SimSun"/>
          <w:color w:val="000000"/>
        </w:rPr>
      </w:pPr>
      <m:oMath>
        <m:r>
          <w:rPr>
            <w:rFonts w:ascii="Cambria Math" w:eastAsia="SimSun" w:hAnsi="Cambria Math"/>
            <w:color w:val="000000"/>
          </w:rPr>
          <m:t>TA=</m:t>
        </m:r>
        <m:d>
          <m:dPr>
            <m:ctrlPr>
              <w:rPr>
                <w:rFonts w:ascii="Cambria Math" w:eastAsia="SimSun" w:hAnsi="Cambria Math"/>
                <w:i/>
                <w:color w:val="000000"/>
              </w:rPr>
            </m:ctrlPr>
          </m:dPr>
          <m:e>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m:t>
                </m:r>
              </m:sub>
            </m:sSub>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 UE-specific</m:t>
                </m:r>
              </m:sub>
            </m:sSub>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 common</m:t>
                </m:r>
              </m:sub>
            </m:sSub>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TA,offset</m:t>
                </m:r>
              </m:sub>
            </m:sSub>
          </m:e>
        </m:d>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T</m:t>
            </m:r>
          </m:e>
          <m:sub>
            <m:r>
              <w:rPr>
                <w:rFonts w:ascii="Cambria Math" w:eastAsia="SimSun" w:hAnsi="Cambria Math"/>
                <w:color w:val="000000"/>
              </w:rPr>
              <m:t>c</m:t>
            </m:r>
          </m:sub>
        </m:sSub>
      </m:oMath>
      <w:r>
        <w:rPr>
          <w:rFonts w:eastAsia="SimSun"/>
          <w:color w:val="000000"/>
        </w:rPr>
        <w:t>,</w:t>
      </w:r>
    </w:p>
    <w:p w14:paraId="12A31E9E" w14:textId="77777777" w:rsidR="00225800" w:rsidRDefault="00225800" w:rsidP="00225800">
      <w:pPr>
        <w:jc w:val="both"/>
        <w:rPr>
          <w:i/>
        </w:rPr>
      </w:pPr>
      <w:proofErr w:type="gramStart"/>
      <w:r>
        <w:rPr>
          <w:i/>
        </w:rPr>
        <w:t>where</w:t>
      </w:r>
      <w:proofErr w:type="gramEnd"/>
      <w:r>
        <w:rPr>
          <w:i/>
        </w:rPr>
        <w:t xml:space="preserve"> </w:t>
      </w:r>
    </w:p>
    <w:p w14:paraId="16DA3DD0" w14:textId="77777777" w:rsidR="00225800" w:rsidRPr="00A67AEE" w:rsidRDefault="007070AB" w:rsidP="00225800">
      <w:pPr>
        <w:pStyle w:val="ListParagraph"/>
        <w:numPr>
          <w:ilvl w:val="0"/>
          <w:numId w:val="29"/>
        </w:numPr>
        <w:jc w:val="both"/>
        <w:rPr>
          <w:rFonts w:ascii="Times New Roman" w:eastAsia="Malgun Gothic" w:hAnsi="Times New Roman"/>
          <w:i/>
          <w:color w:val="000000"/>
          <w:sz w:val="24"/>
          <w:szCs w:val="24"/>
        </w:rPr>
      </w:pP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m:t>
            </m:r>
          </m:sub>
        </m:sSub>
      </m:oMath>
      <w:r w:rsidR="00225800">
        <w:rPr>
          <w:rFonts w:ascii="Times New Roman" w:eastAsia="Malgun Gothic" w:hAnsi="Times New Roman"/>
          <w:i/>
          <w:color w:val="000000"/>
        </w:rPr>
        <w:t xml:space="preserve">,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TA,offset</m:t>
            </m:r>
          </m:sub>
        </m:sSub>
      </m:oMath>
      <w:r w:rsidR="00225800">
        <w:rPr>
          <w:rFonts w:ascii="Times New Roman" w:eastAsia="Malgun Gothic" w:hAnsi="Times New Roman"/>
          <w:i/>
          <w:color w:val="000000"/>
        </w:rPr>
        <w:t xml:space="preserve"> and </w:t>
      </w:r>
      <m:oMath>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oMath>
      <w:r w:rsidR="00225800">
        <w:rPr>
          <w:color w:val="000000"/>
        </w:rPr>
        <w:t xml:space="preserve"> </w:t>
      </w:r>
      <w:r w:rsidR="00225800">
        <w:rPr>
          <w:rFonts w:ascii="Times New Roman" w:eastAsia="Malgun Gothic" w:hAnsi="Times New Roman"/>
          <w:i/>
          <w:color w:val="000000"/>
        </w:rPr>
        <w:t>are defined as in Release-16</w:t>
      </w:r>
    </w:p>
    <w:p w14:paraId="4D8200B2" w14:textId="77777777" w:rsidR="00225800" w:rsidRPr="00A67AEE" w:rsidRDefault="007070AB" w:rsidP="00225800">
      <w:pPr>
        <w:pStyle w:val="ListParagraph"/>
        <w:numPr>
          <w:ilvl w:val="0"/>
          <w:numId w:val="29"/>
        </w:numPr>
        <w:jc w:val="both"/>
        <w:rPr>
          <w:rFonts w:ascii="Times New Roman" w:eastAsia="Malgun Gothic" w:hAnsi="Times New Roman"/>
          <w:i/>
          <w:color w:val="000000"/>
          <w:sz w:val="24"/>
          <w:szCs w:val="24"/>
        </w:rPr>
      </w:pP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 UE-specific</m:t>
            </m:r>
          </m:sub>
        </m:sSub>
      </m:oMath>
      <w:r w:rsidR="00225800">
        <w:rPr>
          <w:rFonts w:ascii="Times New Roman" w:eastAsia="Malgun Gothic" w:hAnsi="Times New Roman"/>
          <w:i/>
          <w:color w:val="000000"/>
        </w:rPr>
        <w:t xml:space="preserve"> is UE self-estimated TA</w:t>
      </w:r>
    </w:p>
    <w:p w14:paraId="0F6185FB" w14:textId="77777777" w:rsidR="00225800" w:rsidRPr="004A7659" w:rsidRDefault="007070AB" w:rsidP="00225800">
      <w:pPr>
        <w:pStyle w:val="ListParagraph"/>
        <w:numPr>
          <w:ilvl w:val="0"/>
          <w:numId w:val="29"/>
        </w:numPr>
        <w:jc w:val="both"/>
        <w:rPr>
          <w:rFonts w:ascii="Times New Roman" w:eastAsia="Malgun Gothic" w:hAnsi="Times New Roman"/>
          <w:i/>
          <w:color w:val="000000"/>
          <w:sz w:val="24"/>
          <w:szCs w:val="24"/>
        </w:rPr>
      </w:pP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TA,common</m:t>
            </m:r>
          </m:sub>
        </m:sSub>
      </m:oMath>
      <w:r w:rsidR="00225800">
        <w:rPr>
          <w:rFonts w:ascii="Times New Roman" w:eastAsia="Malgun Gothic" w:hAnsi="Times New Roman"/>
          <w:i/>
          <w:color w:val="000000"/>
        </w:rPr>
        <w:t xml:space="preserve"> is network-controlled common TA if indicated by </w:t>
      </w:r>
      <w:proofErr w:type="gramStart"/>
      <w:r w:rsidR="00225800">
        <w:rPr>
          <w:rFonts w:ascii="Times New Roman" w:eastAsia="Malgun Gothic" w:hAnsi="Times New Roman"/>
          <w:i/>
          <w:color w:val="000000"/>
        </w:rPr>
        <w:t>network, or</w:t>
      </w:r>
      <w:proofErr w:type="gramEnd"/>
      <w:r w:rsidR="00225800">
        <w:rPr>
          <w:rFonts w:ascii="Times New Roman" w:eastAsia="Malgun Gothic" w:hAnsi="Times New Roman"/>
          <w:i/>
          <w:color w:val="000000"/>
        </w:rPr>
        <w:t xml:space="preserve"> is 0 if not indicated by network.</w:t>
      </w:r>
    </w:p>
    <w:p w14:paraId="40E72331" w14:textId="77777777" w:rsidR="00225800" w:rsidRDefault="00225800" w:rsidP="000A1967"/>
    <w:p w14:paraId="6B4E6215" w14:textId="66E1C4C6" w:rsidR="00225800" w:rsidRDefault="00225800" w:rsidP="00225800">
      <w:pPr>
        <w:jc w:val="both"/>
        <w:rPr>
          <w:i/>
          <w:color w:val="000000"/>
        </w:rPr>
      </w:pPr>
      <w:r w:rsidRPr="00AF7963">
        <w:rPr>
          <w:b/>
          <w:i/>
          <w:u w:val="single"/>
        </w:rPr>
        <w:t xml:space="preserve">Proposal </w:t>
      </w:r>
      <w:r>
        <w:rPr>
          <w:b/>
          <w:i/>
          <w:u w:val="single"/>
        </w:rPr>
        <w:t>2</w:t>
      </w:r>
      <w:r w:rsidRPr="001C381A">
        <w:rPr>
          <w:b/>
          <w:i/>
          <w:u w:val="single"/>
        </w:rPr>
        <w:t>:</w:t>
      </w:r>
      <w:r>
        <w:rPr>
          <w:i/>
        </w:rPr>
        <w:t xml:space="preserve"> The broadcast common timing offset</w:t>
      </w:r>
      <w:r>
        <w:rPr>
          <w:i/>
          <w:color w:val="000000"/>
        </w:rPr>
        <w:t xml:space="preserve"> is in the unit of </w:t>
      </w:r>
      <m:oMath>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r>
          <w:rPr>
            <w:rFonts w:ascii="Cambria Math" w:hAnsi="Cambria Math"/>
            <w:color w:val="000000"/>
          </w:rPr>
          <m:t>⋅(16⋅64/</m:t>
        </m:r>
        <m:sSup>
          <m:sSupPr>
            <m:ctrlPr>
              <w:rPr>
                <w:rFonts w:ascii="Cambria Math" w:hAnsi="Cambria Math"/>
                <w:i/>
                <w:color w:val="000000"/>
              </w:rPr>
            </m:ctrlPr>
          </m:sSupPr>
          <m:e>
            <m:r>
              <w:rPr>
                <w:rFonts w:ascii="Cambria Math" w:hAnsi="Cambria Math"/>
                <w:color w:val="000000"/>
              </w:rPr>
              <m:t>2</m:t>
            </m:r>
          </m:e>
          <m:sup>
            <m:r>
              <w:rPr>
                <w:rFonts w:ascii="Cambria Math" w:hAnsi="Cambria Math"/>
                <w:color w:val="000000"/>
              </w:rPr>
              <m:t>μ</m:t>
            </m:r>
          </m:sup>
        </m:sSup>
        <m:r>
          <w:rPr>
            <w:rFonts w:ascii="Cambria Math" w:hAnsi="Cambria Math"/>
            <w:color w:val="000000"/>
          </w:rPr>
          <m:t>)</m:t>
        </m:r>
      </m:oMath>
      <w:r>
        <w:rPr>
          <w:i/>
          <w:color w:val="000000"/>
        </w:rPr>
        <w:t>.</w:t>
      </w:r>
    </w:p>
    <w:p w14:paraId="7E46CAC7" w14:textId="77777777" w:rsidR="00BC55B8" w:rsidRDefault="00BC55B8" w:rsidP="00225800">
      <w:pPr>
        <w:jc w:val="both"/>
        <w:rPr>
          <w:iCs/>
        </w:rPr>
      </w:pPr>
    </w:p>
    <w:p w14:paraId="46191A1C" w14:textId="5EE5B9CD" w:rsidR="00225800" w:rsidRDefault="00225800" w:rsidP="00225800">
      <w:pPr>
        <w:jc w:val="both"/>
        <w:rPr>
          <w:iCs/>
        </w:rPr>
      </w:pPr>
      <w:r w:rsidRPr="00AF7963">
        <w:rPr>
          <w:b/>
          <w:i/>
          <w:u w:val="single"/>
        </w:rPr>
        <w:t xml:space="preserve">Proposal </w:t>
      </w:r>
      <w:r>
        <w:rPr>
          <w:b/>
          <w:i/>
          <w:u w:val="single"/>
        </w:rPr>
        <w:t>3</w:t>
      </w:r>
      <w:r w:rsidRPr="001C381A">
        <w:rPr>
          <w:b/>
          <w:i/>
          <w:u w:val="single"/>
        </w:rPr>
        <w:t>:</w:t>
      </w:r>
      <w:r>
        <w:rPr>
          <w:i/>
        </w:rPr>
        <w:t xml:space="preserve"> Consider common TA drift rate is broadcast</w:t>
      </w:r>
      <w:r w:rsidR="00A76E8B">
        <w:rPr>
          <w:i/>
        </w:rPr>
        <w:t>ed</w:t>
      </w:r>
      <w:r>
        <w:rPr>
          <w:i/>
        </w:rPr>
        <w:t xml:space="preserve"> together with common TA. If common TA is not indicated, then the common TA drift rate is also not indicated. </w:t>
      </w:r>
    </w:p>
    <w:p w14:paraId="1ADC255F" w14:textId="1ED77D8C" w:rsidR="00225800" w:rsidRDefault="00225800" w:rsidP="000A1967"/>
    <w:p w14:paraId="0767B2A2" w14:textId="77777777" w:rsidR="00225800" w:rsidRDefault="00225800" w:rsidP="00225800">
      <w:pPr>
        <w:jc w:val="both"/>
        <w:rPr>
          <w:iCs/>
        </w:rPr>
      </w:pPr>
      <w:r w:rsidRPr="00AF7963">
        <w:rPr>
          <w:b/>
          <w:i/>
          <w:u w:val="single"/>
        </w:rPr>
        <w:t xml:space="preserve">Proposal </w:t>
      </w:r>
      <w:r>
        <w:rPr>
          <w:b/>
          <w:i/>
          <w:u w:val="single"/>
        </w:rPr>
        <w:t>4</w:t>
      </w:r>
      <w:r w:rsidRPr="001C381A">
        <w:rPr>
          <w:b/>
          <w:i/>
          <w:u w:val="single"/>
        </w:rPr>
        <w:t>:</w:t>
      </w:r>
      <w:r>
        <w:rPr>
          <w:i/>
        </w:rPr>
        <w:t xml:space="preserve"> The </w:t>
      </w:r>
      <w:r>
        <w:rPr>
          <w:i/>
          <w:color w:val="000000"/>
        </w:rPr>
        <w:t xml:space="preserve">network-controlled common TA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 common</m:t>
            </m:r>
          </m:sub>
        </m:sSub>
      </m:oMath>
      <w:r>
        <w:rPr>
          <w:i/>
          <w:color w:val="000000"/>
        </w:rPr>
        <w:t xml:space="preserve"> is obtained by</w:t>
      </w:r>
    </w:p>
    <w:p w14:paraId="303CADB2" w14:textId="77777777" w:rsidR="00225800" w:rsidRDefault="007070AB" w:rsidP="00225800">
      <w:pPr>
        <w:jc w:val="center"/>
        <w:rPr>
          <w:color w:val="000000"/>
        </w:rPr>
      </w:pP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 common</m:t>
            </m:r>
          </m:sub>
        </m:sSub>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 xml:space="preserve">TA,common, RX </m:t>
            </m:r>
          </m:sub>
        </m:sSub>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D</m:t>
            </m:r>
          </m:e>
          <m:sub>
            <m:r>
              <w:rPr>
                <w:rFonts w:ascii="Cambria Math" w:eastAsia="SimSun" w:hAnsi="Cambria Math"/>
                <w:color w:val="000000"/>
              </w:rPr>
              <m:t xml:space="preserve">TA, common,RX </m:t>
            </m:r>
          </m:sub>
        </m:sSub>
        <m:r>
          <w:rPr>
            <w:rFonts w:ascii="Cambria Math" w:eastAsia="SimSun" w:hAnsi="Cambria Math"/>
            <w:color w:val="000000"/>
          </w:rPr>
          <m:t>⋅</m:t>
        </m:r>
        <m:r>
          <m:rPr>
            <m:sty m:val="p"/>
          </m:rPr>
          <w:rPr>
            <w:rFonts w:ascii="Cambria Math" w:eastAsia="SimSun" w:hAnsi="Cambria Math"/>
            <w:color w:val="000000"/>
          </w:rPr>
          <m:t>Δ</m:t>
        </m:r>
        <m:r>
          <w:rPr>
            <w:rFonts w:ascii="Cambria Math" w:eastAsia="SimSun" w:hAnsi="Cambria Math"/>
            <w:color w:val="000000"/>
          </w:rPr>
          <m:t>t</m:t>
        </m:r>
      </m:oMath>
      <w:r w:rsidR="00225800">
        <w:rPr>
          <w:color w:val="000000"/>
        </w:rPr>
        <w:t>,</w:t>
      </w:r>
    </w:p>
    <w:p w14:paraId="22E04C06" w14:textId="7E098376" w:rsidR="00225800" w:rsidRDefault="00225800" w:rsidP="00225800">
      <w:pPr>
        <w:jc w:val="both"/>
        <w:rPr>
          <w:i/>
          <w:color w:val="000000"/>
        </w:rPr>
      </w:pPr>
      <w:r>
        <w:rPr>
          <w:i/>
          <w:color w:val="000000"/>
        </w:rPr>
        <w:t>w</w:t>
      </w:r>
      <w:r w:rsidRPr="00DD14FA">
        <w:rPr>
          <w:i/>
          <w:color w:val="000000"/>
        </w:rPr>
        <w:t xml:space="preserve">here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 xml:space="preserve">TA,common, RX </m:t>
            </m:r>
          </m:sub>
        </m:sSub>
      </m:oMath>
      <w:r>
        <w:rPr>
          <w:i/>
          <w:color w:val="000000"/>
        </w:rPr>
        <w:t xml:space="preserve">is the latest received common TA, </w:t>
      </w:r>
      <m:oMath>
        <m:sSub>
          <m:sSubPr>
            <m:ctrlPr>
              <w:rPr>
                <w:rFonts w:ascii="Cambria Math" w:eastAsia="SimSun" w:hAnsi="Cambria Math"/>
                <w:i/>
                <w:color w:val="000000"/>
              </w:rPr>
            </m:ctrlPr>
          </m:sSubPr>
          <m:e>
            <m:r>
              <w:rPr>
                <w:rFonts w:ascii="Cambria Math" w:eastAsia="SimSun" w:hAnsi="Cambria Math"/>
                <w:color w:val="000000"/>
              </w:rPr>
              <m:t>D</m:t>
            </m:r>
          </m:e>
          <m:sub>
            <m:r>
              <w:rPr>
                <w:rFonts w:ascii="Cambria Math" w:eastAsia="SimSun" w:hAnsi="Cambria Math"/>
                <w:color w:val="000000"/>
              </w:rPr>
              <m:t xml:space="preserve">TA,common, RX </m:t>
            </m:r>
          </m:sub>
        </m:sSub>
      </m:oMath>
      <w:r>
        <w:rPr>
          <w:i/>
          <w:color w:val="000000"/>
        </w:rPr>
        <w:t xml:space="preserve">is the latest received common TA drift rate and </w:t>
      </w:r>
      <m:oMath>
        <m:r>
          <w:rPr>
            <w:rFonts w:ascii="Cambria Math" w:hAnsi="Cambria Math"/>
            <w:color w:val="000000"/>
          </w:rPr>
          <m:t>Δt</m:t>
        </m:r>
      </m:oMath>
      <w:r w:rsidRPr="00DD14FA">
        <w:rPr>
          <w:i/>
          <w:color w:val="000000"/>
        </w:rPr>
        <w:t xml:space="preserve"> is the time gap between the latest common TA reception and the corresponding uplink transmission, in the unit of </w:t>
      </w:r>
      <m:oMath>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oMath>
      <w:r>
        <w:rPr>
          <w:i/>
          <w:color w:val="000000"/>
        </w:rPr>
        <w:t>.</w:t>
      </w:r>
    </w:p>
    <w:p w14:paraId="4E0532E3" w14:textId="77777777" w:rsidR="00225800" w:rsidRDefault="00225800" w:rsidP="00225800">
      <w:pPr>
        <w:jc w:val="both"/>
        <w:rPr>
          <w:i/>
          <w:color w:val="000000"/>
        </w:rPr>
      </w:pPr>
    </w:p>
    <w:p w14:paraId="737103EC" w14:textId="77777777" w:rsidR="00962AFE" w:rsidRPr="00E642A4" w:rsidRDefault="00962AFE" w:rsidP="00962AFE">
      <w:pPr>
        <w:jc w:val="both"/>
        <w:rPr>
          <w:sz w:val="22"/>
          <w:szCs w:val="22"/>
          <w:lang w:eastAsia="x-none"/>
        </w:rPr>
      </w:pPr>
      <w:r w:rsidRPr="00AF7963">
        <w:rPr>
          <w:b/>
          <w:i/>
          <w:u w:val="single"/>
        </w:rPr>
        <w:t xml:space="preserve">Proposal </w:t>
      </w:r>
      <w:r>
        <w:rPr>
          <w:b/>
          <w:i/>
          <w:u w:val="single"/>
        </w:rPr>
        <w:t>5</w:t>
      </w:r>
      <w:r w:rsidRPr="00AF7963">
        <w:rPr>
          <w:b/>
          <w:i/>
          <w:u w:val="single"/>
        </w:rPr>
        <w:t>:</w:t>
      </w:r>
      <w:r w:rsidRPr="00AF7963">
        <w:rPr>
          <w:i/>
        </w:rPr>
        <w:t xml:space="preserve"> </w:t>
      </w:r>
      <w:r>
        <w:rPr>
          <w:i/>
        </w:rPr>
        <w:t xml:space="preserve">RAN1 to determine the necessity of specifying TA margin, depending on RAN4’s conclusion. </w:t>
      </w:r>
    </w:p>
    <w:p w14:paraId="4BF815C3" w14:textId="06459B5F" w:rsidR="00225800" w:rsidRDefault="00225800" w:rsidP="000A1967"/>
    <w:p w14:paraId="6AE6E66C" w14:textId="77777777" w:rsidR="00225800" w:rsidRDefault="00225800" w:rsidP="00225800">
      <w:pPr>
        <w:jc w:val="both"/>
        <w:rPr>
          <w:i/>
        </w:rPr>
      </w:pPr>
      <w:r w:rsidRPr="001C7AC8">
        <w:rPr>
          <w:b/>
          <w:i/>
          <w:u w:val="single"/>
        </w:rPr>
        <w:t xml:space="preserve">Proposal </w:t>
      </w:r>
      <w:r>
        <w:rPr>
          <w:b/>
          <w:i/>
          <w:u w:val="single"/>
        </w:rPr>
        <w:t>6</w:t>
      </w:r>
      <w:r w:rsidRPr="001C7AC8">
        <w:rPr>
          <w:b/>
          <w:i/>
          <w:u w:val="single"/>
        </w:rPr>
        <w:t>:</w:t>
      </w:r>
      <w:r>
        <w:rPr>
          <w:i/>
        </w:rPr>
        <w:t xml:space="preserve"> The requirement that the existing TAC 12-bit field in Msg2/</w:t>
      </w:r>
      <w:proofErr w:type="spellStart"/>
      <w:r>
        <w:rPr>
          <w:i/>
        </w:rPr>
        <w:t>MsgB</w:t>
      </w:r>
      <w:proofErr w:type="spellEnd"/>
      <w:r>
        <w:rPr>
          <w:i/>
        </w:rPr>
        <w:t xml:space="preserve"> is reused is that a UE pre-compensates an accurate UE specific TA and TA margin in its Msg1/</w:t>
      </w:r>
      <w:proofErr w:type="spellStart"/>
      <w:r>
        <w:rPr>
          <w:i/>
        </w:rPr>
        <w:t>MsgA</w:t>
      </w:r>
      <w:proofErr w:type="spellEnd"/>
      <w:r>
        <w:rPr>
          <w:i/>
        </w:rPr>
        <w:t xml:space="preserve"> transmission. </w:t>
      </w:r>
    </w:p>
    <w:p w14:paraId="38FD6C67" w14:textId="77777777" w:rsidR="00225800" w:rsidRDefault="00225800" w:rsidP="000A1967"/>
    <w:p w14:paraId="03584853" w14:textId="77777777" w:rsidR="00225800" w:rsidRDefault="00225800" w:rsidP="00225800">
      <w:pPr>
        <w:jc w:val="both"/>
        <w:rPr>
          <w:i/>
        </w:rPr>
      </w:pPr>
      <w:r w:rsidRPr="00AF7963">
        <w:rPr>
          <w:b/>
          <w:i/>
          <w:u w:val="single"/>
        </w:rPr>
        <w:t xml:space="preserve">Proposal </w:t>
      </w:r>
      <w:r>
        <w:rPr>
          <w:b/>
          <w:i/>
          <w:u w:val="single"/>
        </w:rPr>
        <w:t>7</w:t>
      </w:r>
      <w:r w:rsidRPr="001C381A">
        <w:rPr>
          <w:b/>
          <w:i/>
          <w:u w:val="single"/>
        </w:rPr>
        <w:t>:</w:t>
      </w:r>
      <w:r>
        <w:rPr>
          <w:i/>
        </w:rPr>
        <w:t xml:space="preserve"> In RRC connected mode, UE updates its TA value using </w:t>
      </w:r>
    </w:p>
    <w:p w14:paraId="6CDB5298" w14:textId="6172E6E9" w:rsidR="00225800" w:rsidRPr="004A6CB1" w:rsidRDefault="00225800" w:rsidP="00225800">
      <w:pPr>
        <w:jc w:val="center"/>
        <w:rPr>
          <w:rFonts w:eastAsia="SimSun"/>
          <w:color w:val="000000"/>
        </w:rPr>
      </w:pPr>
      <m:oMath>
        <m:r>
          <w:rPr>
            <w:rFonts w:ascii="Cambria Math" w:eastAsia="SimSun" w:hAnsi="Cambria Math"/>
            <w:color w:val="000000"/>
          </w:rPr>
          <m:t>TA=</m:t>
        </m:r>
        <m:d>
          <m:dPr>
            <m:ctrlPr>
              <w:rPr>
                <w:rFonts w:ascii="Cambria Math" w:eastAsia="SimSun" w:hAnsi="Cambria Math"/>
                <w:i/>
                <w:color w:val="000000"/>
              </w:rPr>
            </m:ctrlPr>
          </m:dPr>
          <m:e>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m:t>
                </m:r>
              </m:sub>
            </m:sSub>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 UE-specific</m:t>
                </m:r>
              </m:sub>
            </m:sSub>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 common</m:t>
                </m:r>
              </m:sub>
            </m:sSub>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TA,offset</m:t>
                </m:r>
              </m:sub>
            </m:sSub>
          </m:e>
        </m:d>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T</m:t>
            </m:r>
          </m:e>
          <m:sub>
            <m:r>
              <w:rPr>
                <w:rFonts w:ascii="Cambria Math" w:eastAsia="SimSun" w:hAnsi="Cambria Math"/>
                <w:color w:val="000000"/>
              </w:rPr>
              <m:t>c</m:t>
            </m:r>
          </m:sub>
        </m:sSub>
      </m:oMath>
      <w:r>
        <w:rPr>
          <w:rFonts w:eastAsia="SimSun"/>
          <w:color w:val="000000"/>
        </w:rPr>
        <w:t>,</w:t>
      </w:r>
    </w:p>
    <w:p w14:paraId="34FC8522" w14:textId="77777777" w:rsidR="00225800" w:rsidRDefault="00225800" w:rsidP="00225800">
      <w:pPr>
        <w:jc w:val="both"/>
        <w:rPr>
          <w:i/>
        </w:rPr>
      </w:pPr>
      <w:proofErr w:type="gramStart"/>
      <w:r>
        <w:rPr>
          <w:i/>
        </w:rPr>
        <w:t>where</w:t>
      </w:r>
      <w:proofErr w:type="gramEnd"/>
      <w:r>
        <w:rPr>
          <w:i/>
        </w:rPr>
        <w:t xml:space="preserve"> </w:t>
      </w:r>
    </w:p>
    <w:p w14:paraId="568C4331" w14:textId="5946A8F5" w:rsidR="00225800" w:rsidRDefault="007070AB" w:rsidP="00225800">
      <w:pPr>
        <w:pStyle w:val="ListParagraph"/>
        <w:numPr>
          <w:ilvl w:val="0"/>
          <w:numId w:val="35"/>
        </w:numPr>
        <w:jc w:val="both"/>
        <w:rPr>
          <w:rFonts w:ascii="Times New Roman" w:eastAsia="Malgun Gothic" w:hAnsi="Times New Roman"/>
          <w:i/>
          <w:sz w:val="24"/>
          <w:szCs w:val="24"/>
          <w:lang w:eastAsia="zh-CN"/>
        </w:rPr>
      </w:pP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N</m:t>
            </m:r>
          </m:e>
          <m:sub>
            <m:r>
              <w:rPr>
                <w:rFonts w:ascii="Cambria Math" w:eastAsia="Malgun Gothic" w:hAnsi="Cambria Math"/>
                <w:sz w:val="24"/>
                <w:szCs w:val="24"/>
                <w:lang w:eastAsia="zh-CN"/>
              </w:rPr>
              <m:t>TA</m:t>
            </m:r>
          </m:sub>
        </m:sSub>
        <m:r>
          <w:rPr>
            <w:rFonts w:ascii="Cambria Math" w:eastAsia="Malgun Gothic" w:hAnsi="Cambria Math"/>
            <w:sz w:val="24"/>
            <w:szCs w:val="24"/>
            <w:lang w:eastAsia="zh-CN"/>
          </w:rPr>
          <m:t>=</m:t>
        </m:r>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N</m:t>
            </m:r>
          </m:e>
          <m:sub>
            <m:r>
              <w:rPr>
                <w:rFonts w:ascii="Cambria Math" w:eastAsia="Malgun Gothic" w:hAnsi="Cambria Math"/>
                <w:sz w:val="24"/>
                <w:szCs w:val="24"/>
                <w:lang w:eastAsia="zh-CN"/>
              </w:rPr>
              <m:t>TA,old</m:t>
            </m:r>
          </m:sub>
        </m:sSub>
        <m:r>
          <w:rPr>
            <w:rFonts w:ascii="Cambria Math" w:eastAsia="Malgun Gothic" w:hAnsi="Cambria Math"/>
            <w:sz w:val="24"/>
            <w:szCs w:val="24"/>
            <w:lang w:eastAsia="zh-CN"/>
          </w:rPr>
          <m:t>+</m:t>
        </m:r>
        <m:d>
          <m:dPr>
            <m:ctrlPr>
              <w:rPr>
                <w:rFonts w:ascii="Cambria Math" w:eastAsia="Malgun Gothic" w:hAnsi="Cambria Math"/>
                <w:i/>
                <w:sz w:val="24"/>
                <w:szCs w:val="24"/>
                <w:lang w:eastAsia="zh-CN"/>
              </w:rPr>
            </m:ctrlPr>
          </m:dPr>
          <m:e>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T</m:t>
                </m:r>
              </m:e>
              <m:sub>
                <m:r>
                  <w:rPr>
                    <w:rFonts w:ascii="Cambria Math" w:eastAsia="Malgun Gothic" w:hAnsi="Cambria Math"/>
                    <w:sz w:val="24"/>
                    <w:szCs w:val="24"/>
                    <w:lang w:eastAsia="zh-CN"/>
                  </w:rPr>
                  <m:t>A</m:t>
                </m:r>
              </m:sub>
            </m:sSub>
            <m:r>
              <w:rPr>
                <w:rFonts w:ascii="Cambria Math" w:eastAsia="Malgun Gothic" w:hAnsi="Cambria Math"/>
                <w:sz w:val="24"/>
                <w:szCs w:val="24"/>
                <w:lang w:eastAsia="zh-CN"/>
              </w:rPr>
              <m:t>-31</m:t>
            </m:r>
          </m:e>
        </m:d>
        <m:r>
          <w:rPr>
            <w:rFonts w:ascii="Cambria Math" w:eastAsia="Malgun Gothic" w:hAnsi="Cambria Math"/>
            <w:sz w:val="24"/>
            <w:szCs w:val="24"/>
            <w:lang w:eastAsia="zh-CN"/>
          </w:rPr>
          <m:t>⋅16⋅64⋅</m:t>
        </m:r>
        <m:sSup>
          <m:sSupPr>
            <m:ctrlPr>
              <w:rPr>
                <w:rFonts w:ascii="Cambria Math" w:eastAsia="Malgun Gothic" w:hAnsi="Cambria Math"/>
                <w:i/>
                <w:sz w:val="24"/>
                <w:szCs w:val="24"/>
                <w:lang w:eastAsia="zh-CN"/>
              </w:rPr>
            </m:ctrlPr>
          </m:sSupPr>
          <m:e>
            <m:r>
              <w:rPr>
                <w:rFonts w:ascii="Cambria Math" w:eastAsia="Malgun Gothic" w:hAnsi="Cambria Math"/>
                <w:sz w:val="24"/>
                <w:szCs w:val="24"/>
                <w:lang w:eastAsia="zh-CN"/>
              </w:rPr>
              <m:t>2</m:t>
            </m:r>
          </m:e>
          <m:sup>
            <m:r>
              <w:rPr>
                <w:rFonts w:ascii="Cambria Math" w:eastAsia="Malgun Gothic" w:hAnsi="Cambria Math"/>
                <w:sz w:val="24"/>
                <w:szCs w:val="24"/>
                <w:lang w:eastAsia="zh-CN"/>
              </w:rPr>
              <m:t>-μ</m:t>
            </m:r>
          </m:sup>
        </m:sSup>
      </m:oMath>
      <w:r w:rsidR="00225800" w:rsidRPr="00283914">
        <w:rPr>
          <w:rFonts w:ascii="Times New Roman" w:eastAsia="Malgun Gothic" w:hAnsi="Times New Roman"/>
          <w:i/>
          <w:sz w:val="24"/>
          <w:szCs w:val="24"/>
          <w:lang w:eastAsia="zh-CN"/>
        </w:rPr>
        <w:t xml:space="preserve"> </w:t>
      </w:r>
      <w:r w:rsidR="00225800">
        <w:rPr>
          <w:rFonts w:ascii="Times New Roman" w:eastAsia="Malgun Gothic" w:hAnsi="Times New Roman"/>
          <w:i/>
          <w:sz w:val="24"/>
          <w:szCs w:val="24"/>
          <w:lang w:eastAsia="zh-CN"/>
        </w:rPr>
        <w:t>is based on the updated</w:t>
      </w:r>
      <w:r w:rsidR="00225800" w:rsidRPr="00283914">
        <w:rPr>
          <w:rFonts w:ascii="Times New Roman" w:eastAsia="Malgun Gothic" w:hAnsi="Times New Roman"/>
          <w:i/>
          <w:sz w:val="24"/>
          <w:szCs w:val="24"/>
          <w:lang w:eastAsia="zh-CN"/>
        </w:rPr>
        <w:t xml:space="preserve"> TA command MAC CE</w:t>
      </w:r>
    </w:p>
    <w:p w14:paraId="5DFA8079" w14:textId="06CC9EB1" w:rsidR="00225800" w:rsidRDefault="007070AB" w:rsidP="00225800">
      <w:pPr>
        <w:pStyle w:val="ListParagraph"/>
        <w:numPr>
          <w:ilvl w:val="0"/>
          <w:numId w:val="35"/>
        </w:numPr>
        <w:jc w:val="both"/>
        <w:rPr>
          <w:rFonts w:ascii="Times New Roman" w:eastAsia="Malgun Gothic" w:hAnsi="Times New Roman"/>
          <w:i/>
          <w:sz w:val="24"/>
          <w:szCs w:val="24"/>
          <w:lang w:eastAsia="zh-CN"/>
        </w:rPr>
      </w:pP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N'</m:t>
            </m:r>
          </m:e>
          <m:sub>
            <m:r>
              <w:rPr>
                <w:rFonts w:ascii="Cambria Math" w:eastAsia="Malgun Gothic" w:hAnsi="Cambria Math"/>
                <w:sz w:val="24"/>
                <w:szCs w:val="24"/>
                <w:lang w:eastAsia="zh-CN"/>
              </w:rPr>
              <m:t>TA, UE-specific</m:t>
            </m:r>
          </m:sub>
        </m:sSub>
      </m:oMath>
      <w:r w:rsidR="00225800">
        <w:rPr>
          <w:rFonts w:ascii="Times New Roman" w:eastAsia="Malgun Gothic" w:hAnsi="Times New Roman"/>
          <w:i/>
          <w:sz w:val="24"/>
          <w:szCs w:val="24"/>
          <w:lang w:eastAsia="zh-CN"/>
        </w:rPr>
        <w:t xml:space="preserve"> is based on the updated GNSS positioning signal or satellite ephemeris</w:t>
      </w:r>
    </w:p>
    <w:p w14:paraId="6E1F7B58" w14:textId="6ADD67B5" w:rsidR="00225800" w:rsidRPr="003A7C21" w:rsidRDefault="007070AB" w:rsidP="00225800">
      <w:pPr>
        <w:pStyle w:val="ListParagraph"/>
        <w:numPr>
          <w:ilvl w:val="0"/>
          <w:numId w:val="35"/>
        </w:numPr>
        <w:jc w:val="both"/>
        <w:rPr>
          <w:rFonts w:ascii="Times New Roman" w:eastAsia="Malgun Gothic" w:hAnsi="Times New Roman"/>
          <w:i/>
          <w:sz w:val="24"/>
          <w:szCs w:val="24"/>
          <w:lang w:eastAsia="zh-CN"/>
        </w:rPr>
      </w:pP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N'</m:t>
            </m:r>
          </m:e>
          <m:sub>
            <m:r>
              <w:rPr>
                <w:rFonts w:ascii="Cambria Math" w:eastAsia="Malgun Gothic" w:hAnsi="Cambria Math"/>
                <w:sz w:val="24"/>
                <w:szCs w:val="24"/>
                <w:lang w:eastAsia="zh-CN"/>
              </w:rPr>
              <m:t>TA, common</m:t>
            </m:r>
          </m:sub>
        </m:sSub>
        <m:r>
          <w:rPr>
            <w:rFonts w:ascii="Cambria Math" w:eastAsia="Malgun Gothic" w:hAnsi="Cambria Math"/>
            <w:sz w:val="24"/>
            <w:szCs w:val="24"/>
            <w:lang w:eastAsia="zh-CN"/>
          </w:rPr>
          <m:t>=</m:t>
        </m:r>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N</m:t>
            </m:r>
          </m:e>
          <m:sub>
            <m:r>
              <w:rPr>
                <w:rFonts w:ascii="Cambria Math" w:eastAsia="Malgun Gothic" w:hAnsi="Cambria Math"/>
                <w:sz w:val="24"/>
                <w:szCs w:val="24"/>
                <w:lang w:eastAsia="zh-CN"/>
              </w:rPr>
              <m:t xml:space="preserve">TA,common, RX </m:t>
            </m:r>
          </m:sub>
        </m:sSub>
        <m:r>
          <w:rPr>
            <w:rFonts w:ascii="Cambria Math" w:eastAsia="Malgun Gothic" w:hAnsi="Cambria Math"/>
            <w:sz w:val="24"/>
            <w:szCs w:val="24"/>
            <w:lang w:eastAsia="zh-CN"/>
          </w:rPr>
          <m:t>+</m:t>
        </m:r>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D</m:t>
            </m:r>
          </m:e>
          <m:sub>
            <m:r>
              <w:rPr>
                <w:rFonts w:ascii="Cambria Math" w:eastAsia="Malgun Gothic" w:hAnsi="Cambria Math"/>
                <w:sz w:val="24"/>
                <w:szCs w:val="24"/>
                <w:lang w:eastAsia="zh-CN"/>
              </w:rPr>
              <m:t xml:space="preserve">TA, common,RX </m:t>
            </m:r>
          </m:sub>
        </m:sSub>
        <m:r>
          <w:rPr>
            <w:rFonts w:ascii="Cambria Math" w:eastAsia="Malgun Gothic" w:hAnsi="Cambria Math"/>
            <w:sz w:val="24"/>
            <w:szCs w:val="24"/>
            <w:lang w:eastAsia="zh-CN"/>
          </w:rPr>
          <m:t>⋅Δt</m:t>
        </m:r>
      </m:oMath>
      <w:r w:rsidR="00225800" w:rsidRPr="003A7C21">
        <w:rPr>
          <w:rFonts w:ascii="Times New Roman" w:eastAsia="Malgun Gothic" w:hAnsi="Times New Roman"/>
          <w:i/>
          <w:sz w:val="24"/>
          <w:szCs w:val="24"/>
          <w:lang w:eastAsia="zh-CN"/>
        </w:rPr>
        <w:t xml:space="preserve"> is based on the updated common TA</w:t>
      </w: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 xml:space="preserve"> (N</m:t>
            </m:r>
          </m:e>
          <m:sub>
            <m:r>
              <w:rPr>
                <w:rFonts w:ascii="Cambria Math" w:eastAsia="Malgun Gothic" w:hAnsi="Cambria Math"/>
                <w:sz w:val="24"/>
                <w:szCs w:val="24"/>
                <w:lang w:eastAsia="zh-CN"/>
              </w:rPr>
              <m:t xml:space="preserve">TA,common, RX </m:t>
            </m:r>
          </m:sub>
        </m:sSub>
        <m:r>
          <w:rPr>
            <w:rFonts w:ascii="Cambria Math" w:eastAsia="Malgun Gothic" w:hAnsi="Cambria Math"/>
            <w:sz w:val="24"/>
            <w:szCs w:val="24"/>
            <w:lang w:eastAsia="zh-CN"/>
          </w:rPr>
          <m:t xml:space="preserve">) </m:t>
        </m:r>
      </m:oMath>
      <w:r w:rsidR="00225800" w:rsidRPr="003A7C21">
        <w:rPr>
          <w:rFonts w:ascii="Times New Roman" w:eastAsia="Malgun Gothic" w:hAnsi="Times New Roman"/>
          <w:i/>
          <w:sz w:val="24"/>
          <w:szCs w:val="24"/>
          <w:lang w:eastAsia="zh-CN"/>
        </w:rPr>
        <w:t>and</w:t>
      </w:r>
      <w:r w:rsidR="00225800">
        <w:rPr>
          <w:rFonts w:ascii="Times New Roman" w:eastAsia="Malgun Gothic" w:hAnsi="Times New Roman"/>
          <w:i/>
          <w:sz w:val="24"/>
          <w:szCs w:val="24"/>
          <w:lang w:eastAsia="zh-CN"/>
        </w:rPr>
        <w:t xml:space="preserve"> common TA drift rate </w:t>
      </w: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(D</m:t>
            </m:r>
          </m:e>
          <m:sub>
            <m:r>
              <w:rPr>
                <w:rFonts w:ascii="Cambria Math" w:eastAsia="Malgun Gothic" w:hAnsi="Cambria Math"/>
                <w:sz w:val="24"/>
                <w:szCs w:val="24"/>
                <w:lang w:eastAsia="zh-CN"/>
              </w:rPr>
              <m:t xml:space="preserve">TA, common,RX </m:t>
            </m:r>
          </m:sub>
        </m:sSub>
        <m:r>
          <w:rPr>
            <w:rFonts w:ascii="Cambria Math" w:eastAsia="Malgun Gothic" w:hAnsi="Cambria Math"/>
            <w:sz w:val="24"/>
            <w:szCs w:val="24"/>
            <w:lang w:eastAsia="zh-CN"/>
          </w:rPr>
          <m:t>)</m:t>
        </m:r>
      </m:oMath>
      <w:r w:rsidR="008C38E6">
        <w:rPr>
          <w:rFonts w:ascii="Times New Roman" w:eastAsia="Malgun Gothic" w:hAnsi="Times New Roman"/>
          <w:i/>
          <w:sz w:val="24"/>
          <w:szCs w:val="24"/>
          <w:lang w:eastAsia="zh-CN"/>
        </w:rPr>
        <w:t>.</w:t>
      </w:r>
    </w:p>
    <w:p w14:paraId="28C40749" w14:textId="77777777" w:rsidR="00225800" w:rsidRDefault="00225800" w:rsidP="000A1967"/>
    <w:p w14:paraId="5DD2491A" w14:textId="77777777" w:rsidR="008C38E6" w:rsidRDefault="008C38E6" w:rsidP="008C38E6">
      <w:pPr>
        <w:jc w:val="both"/>
        <w:rPr>
          <w:i/>
        </w:rPr>
      </w:pPr>
      <w:r w:rsidRPr="00CE2021">
        <w:rPr>
          <w:b/>
          <w:i/>
          <w:u w:val="single"/>
        </w:rPr>
        <w:t>Proposal 9:</w:t>
      </w:r>
      <w:r w:rsidRPr="00CE2021">
        <w:rPr>
          <w:i/>
        </w:rPr>
        <w:t xml:space="preserve"> </w:t>
      </w:r>
      <w:r>
        <w:rPr>
          <w:i/>
        </w:rPr>
        <w:t>In downlink transmissions, s</w:t>
      </w:r>
      <w:r w:rsidRPr="00CE2021">
        <w:rPr>
          <w:i/>
        </w:rPr>
        <w:t xml:space="preserve">upport </w:t>
      </w:r>
      <w:proofErr w:type="spellStart"/>
      <w:r w:rsidRPr="00CE2021">
        <w:rPr>
          <w:i/>
        </w:rPr>
        <w:t>gNB</w:t>
      </w:r>
      <w:proofErr w:type="spellEnd"/>
      <w:r w:rsidRPr="00CE2021">
        <w:rPr>
          <w:i/>
        </w:rPr>
        <w:t xml:space="preserve"> pre-compensates and indicates a frequency offset for the service link Doppler shift with respect to a reference point.</w:t>
      </w:r>
    </w:p>
    <w:p w14:paraId="7F1E7245" w14:textId="77777777" w:rsidR="00225800" w:rsidRDefault="00225800" w:rsidP="000A1967"/>
    <w:p w14:paraId="4256821D" w14:textId="77777777" w:rsidR="0094091C" w:rsidRDefault="0094091C" w:rsidP="0094091C">
      <w:pPr>
        <w:jc w:val="both"/>
        <w:rPr>
          <w:i/>
        </w:rPr>
      </w:pPr>
      <w:r w:rsidRPr="001C381A">
        <w:rPr>
          <w:b/>
          <w:i/>
          <w:u w:val="single"/>
        </w:rPr>
        <w:t xml:space="preserve">Proposal </w:t>
      </w:r>
      <w:r>
        <w:rPr>
          <w:b/>
          <w:i/>
          <w:u w:val="single"/>
        </w:rPr>
        <w:t>10</w:t>
      </w:r>
      <w:r w:rsidRPr="001C381A">
        <w:rPr>
          <w:b/>
          <w:i/>
          <w:u w:val="single"/>
        </w:rPr>
        <w:t>:</w:t>
      </w:r>
      <w:r>
        <w:rPr>
          <w:i/>
        </w:rPr>
        <w:t xml:space="preserve"> UE only pre-compensates its estimated Doppler shift on the service link in its uplink transmissions, and additional network indication of frequency offset to be pre-compensated by UE is not supported.</w:t>
      </w:r>
    </w:p>
    <w:p w14:paraId="3B0DEBBE" w14:textId="3B9B4999" w:rsidR="0094091C" w:rsidRDefault="0094091C" w:rsidP="000A1967"/>
    <w:p w14:paraId="2F499EFA" w14:textId="77777777" w:rsidR="003D72F1" w:rsidRDefault="003D72F1" w:rsidP="003D72F1">
      <w:pPr>
        <w:jc w:val="both"/>
        <w:rPr>
          <w:i/>
        </w:rPr>
      </w:pPr>
      <w:r w:rsidRPr="001C381A">
        <w:rPr>
          <w:b/>
          <w:i/>
          <w:u w:val="single"/>
        </w:rPr>
        <w:t xml:space="preserve">Proposal </w:t>
      </w:r>
      <w:r>
        <w:rPr>
          <w:b/>
          <w:i/>
          <w:u w:val="single"/>
        </w:rPr>
        <w:t>11</w:t>
      </w:r>
      <w:r w:rsidRPr="001C381A">
        <w:rPr>
          <w:b/>
          <w:i/>
          <w:u w:val="single"/>
        </w:rPr>
        <w:t>:</w:t>
      </w:r>
      <w:r>
        <w:rPr>
          <w:i/>
        </w:rPr>
        <w:t xml:space="preserve"> Support both ephemeris formats, i.e., state vectors and orbital elements.</w:t>
      </w:r>
    </w:p>
    <w:p w14:paraId="4F634B39" w14:textId="77777777" w:rsidR="003D72F1" w:rsidRPr="0047155D" w:rsidRDefault="003D72F1" w:rsidP="000A1967"/>
    <w:p w14:paraId="2E75F001" w14:textId="77777777" w:rsidR="007E70BB" w:rsidRPr="00A6576F" w:rsidRDefault="005C63AE" w:rsidP="007E70BB">
      <w:pPr>
        <w:pStyle w:val="Heading1"/>
      </w:pPr>
      <w:r w:rsidRPr="00A6576F">
        <w:t>References</w:t>
      </w:r>
    </w:p>
    <w:p w14:paraId="1299971E" w14:textId="0A4371FE" w:rsidR="009C702B" w:rsidRDefault="009C702B" w:rsidP="009C702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46861923"/>
      <w:bookmarkStart w:id="1" w:name="_Ref49784839"/>
      <w:bookmarkStart w:id="2" w:name="_Ref30442809"/>
      <w:bookmarkStart w:id="3" w:name="_Ref20471832"/>
      <w:bookmarkStart w:id="4" w:name="_Ref20563970"/>
      <w:r>
        <w:t>RP-2</w:t>
      </w:r>
      <w:r w:rsidR="00421404">
        <w:t>10</w:t>
      </w:r>
      <w:r>
        <w:t xml:space="preserve">908, </w:t>
      </w:r>
      <w:r w:rsidR="006C3F86">
        <w:t>“</w:t>
      </w:r>
      <w:r>
        <w:t>Solutions for NR to support non-terrestrial networks (NTN),</w:t>
      </w:r>
      <w:r w:rsidR="006C3F86">
        <w:t>”</w:t>
      </w:r>
      <w:r>
        <w:t xml:space="preserve"> </w:t>
      </w:r>
      <w:r w:rsidR="00421404">
        <w:t>Mar</w:t>
      </w:r>
      <w:r>
        <w:t>. 202</w:t>
      </w:r>
      <w:r w:rsidR="00421404">
        <w:t>1</w:t>
      </w:r>
      <w:r>
        <w:t>.</w:t>
      </w:r>
      <w:bookmarkEnd w:id="0"/>
      <w:r>
        <w:t xml:space="preserve"> </w:t>
      </w:r>
    </w:p>
    <w:p w14:paraId="1641475B" w14:textId="552D5F03" w:rsidR="008E5734" w:rsidRDefault="008E5734" w:rsidP="00416D5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60215586"/>
      <w:r>
        <w:t>R1-2</w:t>
      </w:r>
      <w:r w:rsidR="00744E64">
        <w:t>1</w:t>
      </w:r>
      <w:r>
        <w:t>0</w:t>
      </w:r>
      <w:r w:rsidR="00744E64">
        <w:t>2215</w:t>
      </w:r>
      <w:r>
        <w:t>, “</w:t>
      </w:r>
      <w:r w:rsidR="00744E64" w:rsidRPr="00902581">
        <w:t>FL Summary on enhancements on UL time and frequency synchronization for NR</w:t>
      </w:r>
      <w:r>
        <w:t xml:space="preserve">,” </w:t>
      </w:r>
      <w:r w:rsidR="00744E64">
        <w:t>Feb</w:t>
      </w:r>
      <w:r>
        <w:t>. 202</w:t>
      </w:r>
      <w:r w:rsidR="00744E64">
        <w:t>1</w:t>
      </w:r>
      <w:r>
        <w:t>.</w:t>
      </w:r>
      <w:bookmarkEnd w:id="1"/>
      <w:bookmarkEnd w:id="5"/>
      <w:r>
        <w:t xml:space="preserve">  </w:t>
      </w:r>
    </w:p>
    <w:p w14:paraId="108ED085" w14:textId="1DB992DB" w:rsidR="002F6DF8" w:rsidRDefault="002F6DF8" w:rsidP="002F6DF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49784738"/>
      <w:r>
        <w:t>Chairman’s Notes, 3GPP TSG RAN1 WG1 #10</w:t>
      </w:r>
      <w:r w:rsidR="00744E64">
        <w:t>4</w:t>
      </w:r>
      <w:r>
        <w:t xml:space="preserve">-e Meeting, </w:t>
      </w:r>
      <w:r w:rsidR="00744E64">
        <w:t>Feb</w:t>
      </w:r>
      <w:r>
        <w:t>. 202</w:t>
      </w:r>
      <w:r w:rsidR="00744E64">
        <w:t>1</w:t>
      </w:r>
      <w:r>
        <w:t>.</w:t>
      </w:r>
      <w:bookmarkEnd w:id="6"/>
    </w:p>
    <w:p w14:paraId="63CB535D" w14:textId="54D6AF6C" w:rsidR="00744E64" w:rsidRDefault="00744E64" w:rsidP="00D1393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7" w:name="_Ref60214328"/>
      <w:bookmarkStart w:id="8" w:name="_Ref65074133"/>
      <w:r>
        <w:t>Chairman’s Notes, 3GPP TSG RAN1 WG1 #103-e Meeting, Nov. 2020.</w:t>
      </w:r>
      <w:bookmarkEnd w:id="2"/>
      <w:bookmarkEnd w:id="3"/>
      <w:bookmarkEnd w:id="4"/>
      <w:bookmarkEnd w:id="7"/>
      <w:bookmarkEnd w:id="8"/>
    </w:p>
    <w:sectPr w:rsidR="00744E64"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549906" w14:textId="77777777" w:rsidR="00D24AD7" w:rsidRDefault="00D24AD7">
      <w:r>
        <w:separator/>
      </w:r>
    </w:p>
  </w:endnote>
  <w:endnote w:type="continuationSeparator" w:id="0">
    <w:p w14:paraId="60075153" w14:textId="77777777" w:rsidR="00D24AD7" w:rsidRDefault="00D24AD7">
      <w:r>
        <w:continuationSeparator/>
      </w:r>
    </w:p>
  </w:endnote>
  <w:endnote w:type="continuationNotice" w:id="1">
    <w:p w14:paraId="6FE67E64" w14:textId="77777777" w:rsidR="00D24AD7" w:rsidRDefault="00D24A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7070AB" w:rsidRDefault="007070A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068F45" w14:textId="77777777" w:rsidR="00D24AD7" w:rsidRDefault="00D24AD7">
      <w:r>
        <w:separator/>
      </w:r>
    </w:p>
  </w:footnote>
  <w:footnote w:type="continuationSeparator" w:id="0">
    <w:p w14:paraId="2CFF9DC4" w14:textId="77777777" w:rsidR="00D24AD7" w:rsidRDefault="00D24AD7">
      <w:r>
        <w:continuationSeparator/>
      </w:r>
    </w:p>
  </w:footnote>
  <w:footnote w:type="continuationNotice" w:id="1">
    <w:p w14:paraId="6C3174C5" w14:textId="77777777" w:rsidR="00D24AD7" w:rsidRDefault="00D24AD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C4A3338"/>
    <w:multiLevelType w:val="hybridMultilevel"/>
    <w:tmpl w:val="64B60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A37CD6"/>
    <w:multiLevelType w:val="hybridMultilevel"/>
    <w:tmpl w:val="C9A2D08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711E5A"/>
    <w:multiLevelType w:val="hybridMultilevel"/>
    <w:tmpl w:val="5A7A6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5D76FD"/>
    <w:multiLevelType w:val="hybridMultilevel"/>
    <w:tmpl w:val="98348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8421B4A">
      <w:numFmt w:val="bullet"/>
      <w:lvlText w:val="·"/>
      <w:lvlJc w:val="left"/>
      <w:pPr>
        <w:ind w:left="2300" w:hanging="50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E452C4"/>
    <w:multiLevelType w:val="hybridMultilevel"/>
    <w:tmpl w:val="B05AD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CC7832"/>
    <w:multiLevelType w:val="hybridMultilevel"/>
    <w:tmpl w:val="D42AE1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9"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E677C8"/>
    <w:multiLevelType w:val="hybridMultilevel"/>
    <w:tmpl w:val="07328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475FB5"/>
    <w:multiLevelType w:val="hybridMultilevel"/>
    <w:tmpl w:val="D2A6D9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6E6286"/>
    <w:multiLevelType w:val="hybridMultilevel"/>
    <w:tmpl w:val="137A8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12"/>
  </w:num>
  <w:num w:numId="4">
    <w:abstractNumId w:val="13"/>
  </w:num>
  <w:num w:numId="5">
    <w:abstractNumId w:val="9"/>
  </w:num>
  <w:num w:numId="6">
    <w:abstractNumId w:val="16"/>
  </w:num>
  <w:num w:numId="7">
    <w:abstractNumId w:val="26"/>
  </w:num>
  <w:num w:numId="8">
    <w:abstractNumId w:val="10"/>
  </w:num>
  <w:num w:numId="9">
    <w:abstractNumId w:val="23"/>
  </w:num>
  <w:num w:numId="10">
    <w:abstractNumId w:val="0"/>
  </w:num>
  <w:num w:numId="11">
    <w:abstractNumId w:val="28"/>
  </w:num>
  <w:num w:numId="12">
    <w:abstractNumId w:val="4"/>
  </w:num>
  <w:num w:numId="13">
    <w:abstractNumId w:val="25"/>
  </w:num>
  <w:num w:numId="14">
    <w:abstractNumId w:val="15"/>
  </w:num>
  <w:num w:numId="15">
    <w:abstractNumId w:val="29"/>
  </w:num>
  <w:num w:numId="16">
    <w:abstractNumId w:val="33"/>
  </w:num>
  <w:num w:numId="17">
    <w:abstractNumId w:val="8"/>
  </w:num>
  <w:num w:numId="18">
    <w:abstractNumId w:val="27"/>
  </w:num>
  <w:num w:numId="19">
    <w:abstractNumId w:val="11"/>
  </w:num>
  <w:num w:numId="20">
    <w:abstractNumId w:val="7"/>
  </w:num>
  <w:num w:numId="21">
    <w:abstractNumId w:val="24"/>
  </w:num>
  <w:num w:numId="22">
    <w:abstractNumId w:val="5"/>
  </w:num>
  <w:num w:numId="23">
    <w:abstractNumId w:val="21"/>
  </w:num>
  <w:num w:numId="24">
    <w:abstractNumId w:val="14"/>
  </w:num>
  <w:num w:numId="25">
    <w:abstractNumId w:val="17"/>
  </w:num>
  <w:num w:numId="26">
    <w:abstractNumId w:val="2"/>
  </w:num>
  <w:num w:numId="27">
    <w:abstractNumId w:val="18"/>
  </w:num>
  <w:num w:numId="28">
    <w:abstractNumId w:val="3"/>
  </w:num>
  <w:num w:numId="29">
    <w:abstractNumId w:val="32"/>
  </w:num>
  <w:num w:numId="30">
    <w:abstractNumId w:val="22"/>
  </w:num>
  <w:num w:numId="31">
    <w:abstractNumId w:val="19"/>
  </w:num>
  <w:num w:numId="32">
    <w:abstractNumId w:val="30"/>
  </w:num>
  <w:num w:numId="33">
    <w:abstractNumId w:val="6"/>
  </w:num>
  <w:num w:numId="34">
    <w:abstractNumId w:val="34"/>
  </w:num>
  <w:num w:numId="35">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7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6ED4"/>
    <w:rsid w:val="00007198"/>
    <w:rsid w:val="000072C8"/>
    <w:rsid w:val="00007CDC"/>
    <w:rsid w:val="00007E8B"/>
    <w:rsid w:val="00007EF0"/>
    <w:rsid w:val="000102B4"/>
    <w:rsid w:val="0001039D"/>
    <w:rsid w:val="000117C7"/>
    <w:rsid w:val="00011837"/>
    <w:rsid w:val="00011B28"/>
    <w:rsid w:val="00012594"/>
    <w:rsid w:val="0001274F"/>
    <w:rsid w:val="000130AE"/>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1E67"/>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1EA4"/>
    <w:rsid w:val="000622A6"/>
    <w:rsid w:val="000626CA"/>
    <w:rsid w:val="0006389C"/>
    <w:rsid w:val="00064085"/>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46B9"/>
    <w:rsid w:val="0009510F"/>
    <w:rsid w:val="000954FB"/>
    <w:rsid w:val="00095575"/>
    <w:rsid w:val="0009557D"/>
    <w:rsid w:val="0009595C"/>
    <w:rsid w:val="000968C1"/>
    <w:rsid w:val="000972CE"/>
    <w:rsid w:val="000973EF"/>
    <w:rsid w:val="000A04E1"/>
    <w:rsid w:val="000A0610"/>
    <w:rsid w:val="000A099C"/>
    <w:rsid w:val="000A0B0B"/>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1BB"/>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3E2C"/>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5449"/>
    <w:rsid w:val="000F63FD"/>
    <w:rsid w:val="000F6DF3"/>
    <w:rsid w:val="000F75D8"/>
    <w:rsid w:val="001002DA"/>
    <w:rsid w:val="001005FF"/>
    <w:rsid w:val="00100D9C"/>
    <w:rsid w:val="001012B0"/>
    <w:rsid w:val="00102304"/>
    <w:rsid w:val="0010434A"/>
    <w:rsid w:val="001045CC"/>
    <w:rsid w:val="00104D81"/>
    <w:rsid w:val="001062FB"/>
    <w:rsid w:val="001063E6"/>
    <w:rsid w:val="00106476"/>
    <w:rsid w:val="0010678F"/>
    <w:rsid w:val="00106C42"/>
    <w:rsid w:val="0010713F"/>
    <w:rsid w:val="00107310"/>
    <w:rsid w:val="001076C5"/>
    <w:rsid w:val="00107864"/>
    <w:rsid w:val="00110596"/>
    <w:rsid w:val="00110C67"/>
    <w:rsid w:val="0011121F"/>
    <w:rsid w:val="00112A0F"/>
    <w:rsid w:val="00113153"/>
    <w:rsid w:val="00113168"/>
    <w:rsid w:val="00113292"/>
    <w:rsid w:val="00113C17"/>
    <w:rsid w:val="00113CF4"/>
    <w:rsid w:val="00113D95"/>
    <w:rsid w:val="001144FF"/>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681"/>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BC4"/>
    <w:rsid w:val="00137F0B"/>
    <w:rsid w:val="001405B9"/>
    <w:rsid w:val="00140CDB"/>
    <w:rsid w:val="00140FC4"/>
    <w:rsid w:val="00140FE3"/>
    <w:rsid w:val="001410E9"/>
    <w:rsid w:val="001426A2"/>
    <w:rsid w:val="00143656"/>
    <w:rsid w:val="00143695"/>
    <w:rsid w:val="00143DDE"/>
    <w:rsid w:val="00144892"/>
    <w:rsid w:val="00144A2C"/>
    <w:rsid w:val="00144A81"/>
    <w:rsid w:val="001457E2"/>
    <w:rsid w:val="00145FE2"/>
    <w:rsid w:val="001469D4"/>
    <w:rsid w:val="00147F55"/>
    <w:rsid w:val="001501DB"/>
    <w:rsid w:val="00150AB6"/>
    <w:rsid w:val="00150F90"/>
    <w:rsid w:val="00151178"/>
    <w:rsid w:val="00151189"/>
    <w:rsid w:val="00151B5D"/>
    <w:rsid w:val="00151E23"/>
    <w:rsid w:val="00152321"/>
    <w:rsid w:val="001523F3"/>
    <w:rsid w:val="001526E0"/>
    <w:rsid w:val="00152E40"/>
    <w:rsid w:val="00153A1F"/>
    <w:rsid w:val="00153A3C"/>
    <w:rsid w:val="00154671"/>
    <w:rsid w:val="001549AC"/>
    <w:rsid w:val="00155135"/>
    <w:rsid w:val="00155155"/>
    <w:rsid w:val="001551B5"/>
    <w:rsid w:val="001554CA"/>
    <w:rsid w:val="00155512"/>
    <w:rsid w:val="001556BD"/>
    <w:rsid w:val="00157158"/>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7F"/>
    <w:rsid w:val="00164EB3"/>
    <w:rsid w:val="001658F5"/>
    <w:rsid w:val="001659C1"/>
    <w:rsid w:val="00165F8E"/>
    <w:rsid w:val="00166025"/>
    <w:rsid w:val="00166030"/>
    <w:rsid w:val="00167FD2"/>
    <w:rsid w:val="001701F0"/>
    <w:rsid w:val="001702E2"/>
    <w:rsid w:val="00170763"/>
    <w:rsid w:val="00170E4E"/>
    <w:rsid w:val="00171238"/>
    <w:rsid w:val="0017131F"/>
    <w:rsid w:val="00171C78"/>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100E"/>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6D6"/>
    <w:rsid w:val="001B573F"/>
    <w:rsid w:val="001B59DA"/>
    <w:rsid w:val="001B5A5D"/>
    <w:rsid w:val="001B612E"/>
    <w:rsid w:val="001B6813"/>
    <w:rsid w:val="001B68B3"/>
    <w:rsid w:val="001B796C"/>
    <w:rsid w:val="001B79A6"/>
    <w:rsid w:val="001B7A0B"/>
    <w:rsid w:val="001B7F5A"/>
    <w:rsid w:val="001C0105"/>
    <w:rsid w:val="001C06CE"/>
    <w:rsid w:val="001C074C"/>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AC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AA8"/>
    <w:rsid w:val="00200DDF"/>
    <w:rsid w:val="00200E3E"/>
    <w:rsid w:val="00200F80"/>
    <w:rsid w:val="002010D6"/>
    <w:rsid w:val="002011B6"/>
    <w:rsid w:val="00201E90"/>
    <w:rsid w:val="00201F3A"/>
    <w:rsid w:val="002027E2"/>
    <w:rsid w:val="002032A8"/>
    <w:rsid w:val="002038CF"/>
    <w:rsid w:val="00203F96"/>
    <w:rsid w:val="002044C2"/>
    <w:rsid w:val="00204A58"/>
    <w:rsid w:val="00204B67"/>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C9"/>
    <w:rsid w:val="002217DD"/>
    <w:rsid w:val="00221C6A"/>
    <w:rsid w:val="002224DB"/>
    <w:rsid w:val="00222DBC"/>
    <w:rsid w:val="00223FCB"/>
    <w:rsid w:val="00224D76"/>
    <w:rsid w:val="002252AD"/>
    <w:rsid w:val="002252C3"/>
    <w:rsid w:val="0022544B"/>
    <w:rsid w:val="002257C5"/>
    <w:rsid w:val="00225800"/>
    <w:rsid w:val="00225C54"/>
    <w:rsid w:val="00226A79"/>
    <w:rsid w:val="00227AF2"/>
    <w:rsid w:val="00227E24"/>
    <w:rsid w:val="00227ECB"/>
    <w:rsid w:val="002300B4"/>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6C3"/>
    <w:rsid w:val="00274962"/>
    <w:rsid w:val="00274A80"/>
    <w:rsid w:val="0027544A"/>
    <w:rsid w:val="00275549"/>
    <w:rsid w:val="0027586B"/>
    <w:rsid w:val="00276B58"/>
    <w:rsid w:val="0027777C"/>
    <w:rsid w:val="00277F45"/>
    <w:rsid w:val="0028055F"/>
    <w:rsid w:val="002805F5"/>
    <w:rsid w:val="00280751"/>
    <w:rsid w:val="00280EBF"/>
    <w:rsid w:val="002818AE"/>
    <w:rsid w:val="00281B67"/>
    <w:rsid w:val="002827AD"/>
    <w:rsid w:val="0028280A"/>
    <w:rsid w:val="00282A55"/>
    <w:rsid w:val="00283426"/>
    <w:rsid w:val="00283894"/>
    <w:rsid w:val="0028391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5A"/>
    <w:rsid w:val="002A79BE"/>
    <w:rsid w:val="002A7D92"/>
    <w:rsid w:val="002B007F"/>
    <w:rsid w:val="002B0189"/>
    <w:rsid w:val="002B1373"/>
    <w:rsid w:val="002B1B50"/>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32"/>
    <w:rsid w:val="002C087A"/>
    <w:rsid w:val="002C0960"/>
    <w:rsid w:val="002C1AAA"/>
    <w:rsid w:val="002C2156"/>
    <w:rsid w:val="002C221C"/>
    <w:rsid w:val="002C2322"/>
    <w:rsid w:val="002C2B77"/>
    <w:rsid w:val="002C358A"/>
    <w:rsid w:val="002C3947"/>
    <w:rsid w:val="002C3A69"/>
    <w:rsid w:val="002C3C7A"/>
    <w:rsid w:val="002C3D9E"/>
    <w:rsid w:val="002C41E6"/>
    <w:rsid w:val="002C476C"/>
    <w:rsid w:val="002C4A53"/>
    <w:rsid w:val="002C50A5"/>
    <w:rsid w:val="002C59CB"/>
    <w:rsid w:val="002C6320"/>
    <w:rsid w:val="002C7630"/>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514"/>
    <w:rsid w:val="002D2908"/>
    <w:rsid w:val="002D2E77"/>
    <w:rsid w:val="002D31F0"/>
    <w:rsid w:val="002D32CB"/>
    <w:rsid w:val="002D34B2"/>
    <w:rsid w:val="002D4322"/>
    <w:rsid w:val="002D634B"/>
    <w:rsid w:val="002D68E6"/>
    <w:rsid w:val="002D6B89"/>
    <w:rsid w:val="002D6C17"/>
    <w:rsid w:val="002D72B6"/>
    <w:rsid w:val="002D72F7"/>
    <w:rsid w:val="002D7637"/>
    <w:rsid w:val="002D78C1"/>
    <w:rsid w:val="002D78C8"/>
    <w:rsid w:val="002D7A26"/>
    <w:rsid w:val="002D7CB9"/>
    <w:rsid w:val="002D7DDA"/>
    <w:rsid w:val="002E07C5"/>
    <w:rsid w:val="002E0DAA"/>
    <w:rsid w:val="002E157C"/>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4C1"/>
    <w:rsid w:val="002E6612"/>
    <w:rsid w:val="002E6E7B"/>
    <w:rsid w:val="002E6EA1"/>
    <w:rsid w:val="002E7691"/>
    <w:rsid w:val="002E791C"/>
    <w:rsid w:val="002E7CAE"/>
    <w:rsid w:val="002F1715"/>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6DF8"/>
    <w:rsid w:val="002F7102"/>
    <w:rsid w:val="002F7398"/>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2D28"/>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25E"/>
    <w:rsid w:val="00346574"/>
    <w:rsid w:val="0034690A"/>
    <w:rsid w:val="00346AA0"/>
    <w:rsid w:val="00346DB5"/>
    <w:rsid w:val="003473CE"/>
    <w:rsid w:val="003477B1"/>
    <w:rsid w:val="0034788B"/>
    <w:rsid w:val="00347E2F"/>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52"/>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074"/>
    <w:rsid w:val="0037322F"/>
    <w:rsid w:val="0037323B"/>
    <w:rsid w:val="00374042"/>
    <w:rsid w:val="003742AC"/>
    <w:rsid w:val="00376A1A"/>
    <w:rsid w:val="00376B9D"/>
    <w:rsid w:val="00377CE1"/>
    <w:rsid w:val="003807F1"/>
    <w:rsid w:val="003815BB"/>
    <w:rsid w:val="0038168D"/>
    <w:rsid w:val="0038217B"/>
    <w:rsid w:val="00382541"/>
    <w:rsid w:val="00383C13"/>
    <w:rsid w:val="00384372"/>
    <w:rsid w:val="00384CC9"/>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824"/>
    <w:rsid w:val="003A1C15"/>
    <w:rsid w:val="003A2223"/>
    <w:rsid w:val="003A2638"/>
    <w:rsid w:val="003A2692"/>
    <w:rsid w:val="003A2A0F"/>
    <w:rsid w:val="003A2FCF"/>
    <w:rsid w:val="003A4100"/>
    <w:rsid w:val="003A449F"/>
    <w:rsid w:val="003A45A1"/>
    <w:rsid w:val="003A52F5"/>
    <w:rsid w:val="003A5B0A"/>
    <w:rsid w:val="003A605A"/>
    <w:rsid w:val="003A6BAC"/>
    <w:rsid w:val="003A6CFA"/>
    <w:rsid w:val="003A71F2"/>
    <w:rsid w:val="003A723A"/>
    <w:rsid w:val="003A7AEF"/>
    <w:rsid w:val="003A7C21"/>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79C"/>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6F18"/>
    <w:rsid w:val="003C727B"/>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2F1"/>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111"/>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534"/>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404"/>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65"/>
    <w:rsid w:val="00445FA0"/>
    <w:rsid w:val="00446488"/>
    <w:rsid w:val="00446749"/>
    <w:rsid w:val="00447607"/>
    <w:rsid w:val="00447626"/>
    <w:rsid w:val="004501D2"/>
    <w:rsid w:val="00450B74"/>
    <w:rsid w:val="00450DD4"/>
    <w:rsid w:val="004517AA"/>
    <w:rsid w:val="004519D0"/>
    <w:rsid w:val="00451C61"/>
    <w:rsid w:val="00452CAC"/>
    <w:rsid w:val="00453155"/>
    <w:rsid w:val="004536BD"/>
    <w:rsid w:val="004539B6"/>
    <w:rsid w:val="004539C6"/>
    <w:rsid w:val="00453C0A"/>
    <w:rsid w:val="004541F9"/>
    <w:rsid w:val="00454DB3"/>
    <w:rsid w:val="0045578A"/>
    <w:rsid w:val="004561E0"/>
    <w:rsid w:val="004569CA"/>
    <w:rsid w:val="00456A48"/>
    <w:rsid w:val="00456FC4"/>
    <w:rsid w:val="00457565"/>
    <w:rsid w:val="00457942"/>
    <w:rsid w:val="00457B71"/>
    <w:rsid w:val="00457CD9"/>
    <w:rsid w:val="00460601"/>
    <w:rsid w:val="00460721"/>
    <w:rsid w:val="00460746"/>
    <w:rsid w:val="004614A2"/>
    <w:rsid w:val="004619F9"/>
    <w:rsid w:val="00461C75"/>
    <w:rsid w:val="00461EBB"/>
    <w:rsid w:val="004621E8"/>
    <w:rsid w:val="00462C81"/>
    <w:rsid w:val="00462FA5"/>
    <w:rsid w:val="00463F60"/>
    <w:rsid w:val="0046430E"/>
    <w:rsid w:val="00464E0F"/>
    <w:rsid w:val="00465F3A"/>
    <w:rsid w:val="0046694A"/>
    <w:rsid w:val="004669E2"/>
    <w:rsid w:val="00466EBC"/>
    <w:rsid w:val="00467392"/>
    <w:rsid w:val="00467930"/>
    <w:rsid w:val="00467B8C"/>
    <w:rsid w:val="00467DF2"/>
    <w:rsid w:val="00470C31"/>
    <w:rsid w:val="00470C4F"/>
    <w:rsid w:val="0047100F"/>
    <w:rsid w:val="0047155D"/>
    <w:rsid w:val="004719C3"/>
    <w:rsid w:val="00472D9C"/>
    <w:rsid w:val="004734D0"/>
    <w:rsid w:val="004737F0"/>
    <w:rsid w:val="00473C75"/>
    <w:rsid w:val="00474096"/>
    <w:rsid w:val="004744C0"/>
    <w:rsid w:val="0047525B"/>
    <w:rsid w:val="0047556B"/>
    <w:rsid w:val="00475C6C"/>
    <w:rsid w:val="0047631A"/>
    <w:rsid w:val="0047656C"/>
    <w:rsid w:val="004765C1"/>
    <w:rsid w:val="00476929"/>
    <w:rsid w:val="00477768"/>
    <w:rsid w:val="004778F1"/>
    <w:rsid w:val="004808FD"/>
    <w:rsid w:val="00480C51"/>
    <w:rsid w:val="004821D5"/>
    <w:rsid w:val="00482471"/>
    <w:rsid w:val="004824B0"/>
    <w:rsid w:val="004826BA"/>
    <w:rsid w:val="00482AAD"/>
    <w:rsid w:val="00483127"/>
    <w:rsid w:val="00483438"/>
    <w:rsid w:val="00483897"/>
    <w:rsid w:val="004843B1"/>
    <w:rsid w:val="00484649"/>
    <w:rsid w:val="00484CFB"/>
    <w:rsid w:val="004853CE"/>
    <w:rsid w:val="00485A5D"/>
    <w:rsid w:val="0048618E"/>
    <w:rsid w:val="004864B3"/>
    <w:rsid w:val="004865E7"/>
    <w:rsid w:val="00487488"/>
    <w:rsid w:val="004877E2"/>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6CB1"/>
    <w:rsid w:val="004A7159"/>
    <w:rsid w:val="004A7659"/>
    <w:rsid w:val="004A7668"/>
    <w:rsid w:val="004A7694"/>
    <w:rsid w:val="004A7AD8"/>
    <w:rsid w:val="004A7E6E"/>
    <w:rsid w:val="004B014E"/>
    <w:rsid w:val="004B01DD"/>
    <w:rsid w:val="004B0618"/>
    <w:rsid w:val="004B0AB7"/>
    <w:rsid w:val="004B17E3"/>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3E11"/>
    <w:rsid w:val="004C41EF"/>
    <w:rsid w:val="004C4904"/>
    <w:rsid w:val="004C4DA7"/>
    <w:rsid w:val="004C4E6A"/>
    <w:rsid w:val="004C4FA9"/>
    <w:rsid w:val="004C5898"/>
    <w:rsid w:val="004C5E66"/>
    <w:rsid w:val="004C5FAB"/>
    <w:rsid w:val="004C6355"/>
    <w:rsid w:val="004C672D"/>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B6F"/>
    <w:rsid w:val="004F4DA3"/>
    <w:rsid w:val="004F5A72"/>
    <w:rsid w:val="004F5AC4"/>
    <w:rsid w:val="004F5B26"/>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280"/>
    <w:rsid w:val="005074E5"/>
    <w:rsid w:val="00507671"/>
    <w:rsid w:val="0051067E"/>
    <w:rsid w:val="0051070D"/>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5ED"/>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1F89"/>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87A6D"/>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B17CD"/>
    <w:rsid w:val="005B1A6F"/>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5E2"/>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5FEC"/>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A21"/>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0CC"/>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52A"/>
    <w:rsid w:val="00686BEA"/>
    <w:rsid w:val="006872E3"/>
    <w:rsid w:val="006874FF"/>
    <w:rsid w:val="0069082A"/>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977"/>
    <w:rsid w:val="006A0A9A"/>
    <w:rsid w:val="006A1AF7"/>
    <w:rsid w:val="006A1E84"/>
    <w:rsid w:val="006A2039"/>
    <w:rsid w:val="006A276B"/>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3F86"/>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C7AE1"/>
    <w:rsid w:val="006D0A7E"/>
    <w:rsid w:val="006D0B1B"/>
    <w:rsid w:val="006D0B9C"/>
    <w:rsid w:val="006D1806"/>
    <w:rsid w:val="006D2406"/>
    <w:rsid w:val="006D2675"/>
    <w:rsid w:val="006D2768"/>
    <w:rsid w:val="006D27E8"/>
    <w:rsid w:val="006D2846"/>
    <w:rsid w:val="006D2CA4"/>
    <w:rsid w:val="006D338F"/>
    <w:rsid w:val="006D3798"/>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978"/>
    <w:rsid w:val="006E7D3B"/>
    <w:rsid w:val="006E7F4F"/>
    <w:rsid w:val="006F01B6"/>
    <w:rsid w:val="006F0C31"/>
    <w:rsid w:val="006F152E"/>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D8C"/>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0AB"/>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071"/>
    <w:rsid w:val="007142F8"/>
    <w:rsid w:val="007145B7"/>
    <w:rsid w:val="007148D3"/>
    <w:rsid w:val="00714C6E"/>
    <w:rsid w:val="007154B7"/>
    <w:rsid w:val="00715B9A"/>
    <w:rsid w:val="00715DF5"/>
    <w:rsid w:val="007160F6"/>
    <w:rsid w:val="00716359"/>
    <w:rsid w:val="00716977"/>
    <w:rsid w:val="007172A4"/>
    <w:rsid w:val="007174A9"/>
    <w:rsid w:val="007174C2"/>
    <w:rsid w:val="00717D52"/>
    <w:rsid w:val="00717EC8"/>
    <w:rsid w:val="00720129"/>
    <w:rsid w:val="0072029C"/>
    <w:rsid w:val="007207E0"/>
    <w:rsid w:val="00720A29"/>
    <w:rsid w:val="00720D6E"/>
    <w:rsid w:val="00720E14"/>
    <w:rsid w:val="00720FB2"/>
    <w:rsid w:val="00721593"/>
    <w:rsid w:val="007217B4"/>
    <w:rsid w:val="00721CBC"/>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6E6"/>
    <w:rsid w:val="00737F7B"/>
    <w:rsid w:val="0074046A"/>
    <w:rsid w:val="00740E58"/>
    <w:rsid w:val="00740F0B"/>
    <w:rsid w:val="007422EF"/>
    <w:rsid w:val="007429DC"/>
    <w:rsid w:val="00742A0C"/>
    <w:rsid w:val="00743E60"/>
    <w:rsid w:val="00744007"/>
    <w:rsid w:val="00744376"/>
    <w:rsid w:val="007445A0"/>
    <w:rsid w:val="007448FE"/>
    <w:rsid w:val="00744E64"/>
    <w:rsid w:val="0074524B"/>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456"/>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23C"/>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378"/>
    <w:rsid w:val="00783673"/>
    <w:rsid w:val="00783E02"/>
    <w:rsid w:val="00785490"/>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B7B6A"/>
    <w:rsid w:val="007C05DD"/>
    <w:rsid w:val="007C0ACB"/>
    <w:rsid w:val="007C0E11"/>
    <w:rsid w:val="007C13ED"/>
    <w:rsid w:val="007C1EE8"/>
    <w:rsid w:val="007C20F6"/>
    <w:rsid w:val="007C2E19"/>
    <w:rsid w:val="007C3B44"/>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E77C0"/>
    <w:rsid w:val="007F03D1"/>
    <w:rsid w:val="007F0B67"/>
    <w:rsid w:val="007F0EAE"/>
    <w:rsid w:val="007F1388"/>
    <w:rsid w:val="007F1713"/>
    <w:rsid w:val="007F18CF"/>
    <w:rsid w:val="007F1D05"/>
    <w:rsid w:val="007F23AC"/>
    <w:rsid w:val="007F3056"/>
    <w:rsid w:val="007F30B7"/>
    <w:rsid w:val="007F31D4"/>
    <w:rsid w:val="007F3584"/>
    <w:rsid w:val="007F3AD7"/>
    <w:rsid w:val="007F49C8"/>
    <w:rsid w:val="007F5CDD"/>
    <w:rsid w:val="007F5D6F"/>
    <w:rsid w:val="007F6B18"/>
    <w:rsid w:val="008002FF"/>
    <w:rsid w:val="00800FF0"/>
    <w:rsid w:val="00801259"/>
    <w:rsid w:val="008019AB"/>
    <w:rsid w:val="00801AAC"/>
    <w:rsid w:val="00801B77"/>
    <w:rsid w:val="00801D74"/>
    <w:rsid w:val="0080223B"/>
    <w:rsid w:val="00802E78"/>
    <w:rsid w:val="00803443"/>
    <w:rsid w:val="00803A1D"/>
    <w:rsid w:val="00803EAA"/>
    <w:rsid w:val="00803FAE"/>
    <w:rsid w:val="0080409E"/>
    <w:rsid w:val="00804745"/>
    <w:rsid w:val="0080481B"/>
    <w:rsid w:val="0080503E"/>
    <w:rsid w:val="00805290"/>
    <w:rsid w:val="0080573A"/>
    <w:rsid w:val="0080605F"/>
    <w:rsid w:val="008060AD"/>
    <w:rsid w:val="00807786"/>
    <w:rsid w:val="00807D94"/>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845"/>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3E24"/>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538F"/>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1C7"/>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2F24"/>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8E6"/>
    <w:rsid w:val="008C3E7B"/>
    <w:rsid w:val="008C42F8"/>
    <w:rsid w:val="008C45E3"/>
    <w:rsid w:val="008C4621"/>
    <w:rsid w:val="008C4958"/>
    <w:rsid w:val="008C4BAA"/>
    <w:rsid w:val="008C4C64"/>
    <w:rsid w:val="008C55AE"/>
    <w:rsid w:val="008C63CD"/>
    <w:rsid w:val="008C6996"/>
    <w:rsid w:val="008C6AE8"/>
    <w:rsid w:val="008C6D30"/>
    <w:rsid w:val="008C6DCD"/>
    <w:rsid w:val="008C7573"/>
    <w:rsid w:val="008D06CC"/>
    <w:rsid w:val="008D0A60"/>
    <w:rsid w:val="008D0C67"/>
    <w:rsid w:val="008D17F8"/>
    <w:rsid w:val="008D2874"/>
    <w:rsid w:val="008D2EF8"/>
    <w:rsid w:val="008D2F5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2DF"/>
    <w:rsid w:val="008E159E"/>
    <w:rsid w:val="008E1723"/>
    <w:rsid w:val="008E1909"/>
    <w:rsid w:val="008E1D70"/>
    <w:rsid w:val="008E2FF6"/>
    <w:rsid w:val="008E42B0"/>
    <w:rsid w:val="008E482B"/>
    <w:rsid w:val="008E4CA5"/>
    <w:rsid w:val="008E5734"/>
    <w:rsid w:val="008E5FD1"/>
    <w:rsid w:val="008E6605"/>
    <w:rsid w:val="008F0203"/>
    <w:rsid w:val="008F10E9"/>
    <w:rsid w:val="008F1A19"/>
    <w:rsid w:val="008F1C35"/>
    <w:rsid w:val="008F1CF9"/>
    <w:rsid w:val="008F1D4D"/>
    <w:rsid w:val="008F1EAB"/>
    <w:rsid w:val="008F203D"/>
    <w:rsid w:val="008F32C3"/>
    <w:rsid w:val="008F33DC"/>
    <w:rsid w:val="008F3989"/>
    <w:rsid w:val="008F3DA0"/>
    <w:rsid w:val="008F425C"/>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646"/>
    <w:rsid w:val="0091692E"/>
    <w:rsid w:val="00916B3D"/>
    <w:rsid w:val="0091767F"/>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24"/>
    <w:rsid w:val="00931148"/>
    <w:rsid w:val="0093117F"/>
    <w:rsid w:val="00931A59"/>
    <w:rsid w:val="00931AFB"/>
    <w:rsid w:val="00931BD9"/>
    <w:rsid w:val="00932D0C"/>
    <w:rsid w:val="009335EE"/>
    <w:rsid w:val="009336BF"/>
    <w:rsid w:val="00933CC1"/>
    <w:rsid w:val="00936731"/>
    <w:rsid w:val="009368F3"/>
    <w:rsid w:val="00936EA7"/>
    <w:rsid w:val="009376C1"/>
    <w:rsid w:val="00937DFF"/>
    <w:rsid w:val="0094091C"/>
    <w:rsid w:val="00940E12"/>
    <w:rsid w:val="009411FC"/>
    <w:rsid w:val="00941636"/>
    <w:rsid w:val="00941B38"/>
    <w:rsid w:val="00941D93"/>
    <w:rsid w:val="00941FF9"/>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95"/>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AF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7DB"/>
    <w:rsid w:val="00967F33"/>
    <w:rsid w:val="00970368"/>
    <w:rsid w:val="009706AD"/>
    <w:rsid w:val="00970A40"/>
    <w:rsid w:val="00970E55"/>
    <w:rsid w:val="0097130C"/>
    <w:rsid w:val="00971F08"/>
    <w:rsid w:val="00972FC1"/>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09B"/>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5D2"/>
    <w:rsid w:val="009C461B"/>
    <w:rsid w:val="009C491D"/>
    <w:rsid w:val="009C4D4C"/>
    <w:rsid w:val="009C5296"/>
    <w:rsid w:val="009C5A97"/>
    <w:rsid w:val="009C5E38"/>
    <w:rsid w:val="009C6D92"/>
    <w:rsid w:val="009C702B"/>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9F7807"/>
    <w:rsid w:val="00A00D13"/>
    <w:rsid w:val="00A00D59"/>
    <w:rsid w:val="00A01189"/>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2"/>
    <w:rsid w:val="00A20E07"/>
    <w:rsid w:val="00A21369"/>
    <w:rsid w:val="00A215BC"/>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2A5"/>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92E"/>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815"/>
    <w:rsid w:val="00A64A69"/>
    <w:rsid w:val="00A6529E"/>
    <w:rsid w:val="00A6576F"/>
    <w:rsid w:val="00A657D7"/>
    <w:rsid w:val="00A65CE1"/>
    <w:rsid w:val="00A65E06"/>
    <w:rsid w:val="00A660AC"/>
    <w:rsid w:val="00A6687C"/>
    <w:rsid w:val="00A6760C"/>
    <w:rsid w:val="00A67AEE"/>
    <w:rsid w:val="00A67E6C"/>
    <w:rsid w:val="00A67FB1"/>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26"/>
    <w:rsid w:val="00A76DBB"/>
    <w:rsid w:val="00A76E8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69A"/>
    <w:rsid w:val="00A90CFA"/>
    <w:rsid w:val="00A910A2"/>
    <w:rsid w:val="00A91516"/>
    <w:rsid w:val="00A9170B"/>
    <w:rsid w:val="00A9175D"/>
    <w:rsid w:val="00A91F1F"/>
    <w:rsid w:val="00A924A6"/>
    <w:rsid w:val="00A92879"/>
    <w:rsid w:val="00A93357"/>
    <w:rsid w:val="00A93E4E"/>
    <w:rsid w:val="00A9442A"/>
    <w:rsid w:val="00A94A54"/>
    <w:rsid w:val="00A94B28"/>
    <w:rsid w:val="00A94B9D"/>
    <w:rsid w:val="00A951DB"/>
    <w:rsid w:val="00A952DB"/>
    <w:rsid w:val="00A956B7"/>
    <w:rsid w:val="00A956F8"/>
    <w:rsid w:val="00A95867"/>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C7BD5"/>
    <w:rsid w:val="00AD00BB"/>
    <w:rsid w:val="00AD0AA3"/>
    <w:rsid w:val="00AD0AE3"/>
    <w:rsid w:val="00AD122E"/>
    <w:rsid w:val="00AD20C4"/>
    <w:rsid w:val="00AD22F9"/>
    <w:rsid w:val="00AD236B"/>
    <w:rsid w:val="00AD2894"/>
    <w:rsid w:val="00AD2C54"/>
    <w:rsid w:val="00AD30AA"/>
    <w:rsid w:val="00AD3246"/>
    <w:rsid w:val="00AD3CF7"/>
    <w:rsid w:val="00AD3F94"/>
    <w:rsid w:val="00AD4A5A"/>
    <w:rsid w:val="00AD51ED"/>
    <w:rsid w:val="00AD52B1"/>
    <w:rsid w:val="00AD58C1"/>
    <w:rsid w:val="00AD59E2"/>
    <w:rsid w:val="00AD5F22"/>
    <w:rsid w:val="00AD62BC"/>
    <w:rsid w:val="00AD6629"/>
    <w:rsid w:val="00AD6745"/>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201"/>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AF7963"/>
    <w:rsid w:val="00B006FE"/>
    <w:rsid w:val="00B007CB"/>
    <w:rsid w:val="00B00BAA"/>
    <w:rsid w:val="00B025D7"/>
    <w:rsid w:val="00B02AA9"/>
    <w:rsid w:val="00B02B82"/>
    <w:rsid w:val="00B02FA3"/>
    <w:rsid w:val="00B03429"/>
    <w:rsid w:val="00B03A95"/>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800"/>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0EF1"/>
    <w:rsid w:val="00B2133E"/>
    <w:rsid w:val="00B219D1"/>
    <w:rsid w:val="00B21DEF"/>
    <w:rsid w:val="00B22A95"/>
    <w:rsid w:val="00B22AC0"/>
    <w:rsid w:val="00B22FCA"/>
    <w:rsid w:val="00B23230"/>
    <w:rsid w:val="00B23AE8"/>
    <w:rsid w:val="00B23CC2"/>
    <w:rsid w:val="00B24A9A"/>
    <w:rsid w:val="00B25210"/>
    <w:rsid w:val="00B26443"/>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D81"/>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6798E"/>
    <w:rsid w:val="00B704B6"/>
    <w:rsid w:val="00B70733"/>
    <w:rsid w:val="00B716B4"/>
    <w:rsid w:val="00B7328B"/>
    <w:rsid w:val="00B739F6"/>
    <w:rsid w:val="00B74C10"/>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31F"/>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4FE5"/>
    <w:rsid w:val="00BA56D2"/>
    <w:rsid w:val="00BA57D9"/>
    <w:rsid w:val="00BA592D"/>
    <w:rsid w:val="00BA646F"/>
    <w:rsid w:val="00BA67D4"/>
    <w:rsid w:val="00BA76E0"/>
    <w:rsid w:val="00BA7B78"/>
    <w:rsid w:val="00BB026C"/>
    <w:rsid w:val="00BB0D37"/>
    <w:rsid w:val="00BB14C4"/>
    <w:rsid w:val="00BB1D3A"/>
    <w:rsid w:val="00BB2A25"/>
    <w:rsid w:val="00BB332C"/>
    <w:rsid w:val="00BB34B4"/>
    <w:rsid w:val="00BB36D4"/>
    <w:rsid w:val="00BB4495"/>
    <w:rsid w:val="00BB4727"/>
    <w:rsid w:val="00BB51E9"/>
    <w:rsid w:val="00BB52BF"/>
    <w:rsid w:val="00BB534C"/>
    <w:rsid w:val="00BB57EF"/>
    <w:rsid w:val="00BB749A"/>
    <w:rsid w:val="00BC0B77"/>
    <w:rsid w:val="00BC0D49"/>
    <w:rsid w:val="00BC0E0C"/>
    <w:rsid w:val="00BC0FDC"/>
    <w:rsid w:val="00BC1082"/>
    <w:rsid w:val="00BC16D9"/>
    <w:rsid w:val="00BC185B"/>
    <w:rsid w:val="00BC1D4A"/>
    <w:rsid w:val="00BC1F30"/>
    <w:rsid w:val="00BC24C0"/>
    <w:rsid w:val="00BC25AA"/>
    <w:rsid w:val="00BC2677"/>
    <w:rsid w:val="00BC3053"/>
    <w:rsid w:val="00BC3FAD"/>
    <w:rsid w:val="00BC40B6"/>
    <w:rsid w:val="00BC44DE"/>
    <w:rsid w:val="00BC4D2E"/>
    <w:rsid w:val="00BC55B8"/>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66CA"/>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486A"/>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49"/>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2DC3"/>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19C"/>
    <w:rsid w:val="00C2471F"/>
    <w:rsid w:val="00C24CEC"/>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219"/>
    <w:rsid w:val="00C504D0"/>
    <w:rsid w:val="00C509AE"/>
    <w:rsid w:val="00C51103"/>
    <w:rsid w:val="00C51BF6"/>
    <w:rsid w:val="00C525C1"/>
    <w:rsid w:val="00C52DC6"/>
    <w:rsid w:val="00C52E53"/>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496"/>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753"/>
    <w:rsid w:val="00C72EF4"/>
    <w:rsid w:val="00C73332"/>
    <w:rsid w:val="00C73931"/>
    <w:rsid w:val="00C752B6"/>
    <w:rsid w:val="00C75D2F"/>
    <w:rsid w:val="00C767BE"/>
    <w:rsid w:val="00C76963"/>
    <w:rsid w:val="00C76E3C"/>
    <w:rsid w:val="00C76F2F"/>
    <w:rsid w:val="00C770F2"/>
    <w:rsid w:val="00C77209"/>
    <w:rsid w:val="00C776CF"/>
    <w:rsid w:val="00C77A34"/>
    <w:rsid w:val="00C77B99"/>
    <w:rsid w:val="00C808E1"/>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011A"/>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AD6"/>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021"/>
    <w:rsid w:val="00CE225F"/>
    <w:rsid w:val="00CE24E1"/>
    <w:rsid w:val="00CE2651"/>
    <w:rsid w:val="00CE2852"/>
    <w:rsid w:val="00CE2883"/>
    <w:rsid w:val="00CE2A8A"/>
    <w:rsid w:val="00CE4735"/>
    <w:rsid w:val="00CE5519"/>
    <w:rsid w:val="00CE56D0"/>
    <w:rsid w:val="00CE59DD"/>
    <w:rsid w:val="00CE5A51"/>
    <w:rsid w:val="00CE74E6"/>
    <w:rsid w:val="00CE7561"/>
    <w:rsid w:val="00CE7D63"/>
    <w:rsid w:val="00CF0422"/>
    <w:rsid w:val="00CF1354"/>
    <w:rsid w:val="00CF1397"/>
    <w:rsid w:val="00CF27E3"/>
    <w:rsid w:val="00CF2C7F"/>
    <w:rsid w:val="00CF3A15"/>
    <w:rsid w:val="00CF3A80"/>
    <w:rsid w:val="00CF3B1F"/>
    <w:rsid w:val="00CF3BF6"/>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052"/>
    <w:rsid w:val="00D0142B"/>
    <w:rsid w:val="00D01F9C"/>
    <w:rsid w:val="00D03125"/>
    <w:rsid w:val="00D031AD"/>
    <w:rsid w:val="00D031DA"/>
    <w:rsid w:val="00D0326E"/>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935"/>
    <w:rsid w:val="00D13C81"/>
    <w:rsid w:val="00D13E4E"/>
    <w:rsid w:val="00D14A4E"/>
    <w:rsid w:val="00D14FF8"/>
    <w:rsid w:val="00D15AAD"/>
    <w:rsid w:val="00D15D01"/>
    <w:rsid w:val="00D161D8"/>
    <w:rsid w:val="00D165B8"/>
    <w:rsid w:val="00D17CE4"/>
    <w:rsid w:val="00D2006E"/>
    <w:rsid w:val="00D21672"/>
    <w:rsid w:val="00D21BA6"/>
    <w:rsid w:val="00D2277F"/>
    <w:rsid w:val="00D239A7"/>
    <w:rsid w:val="00D23BE5"/>
    <w:rsid w:val="00D23F47"/>
    <w:rsid w:val="00D242E0"/>
    <w:rsid w:val="00D24951"/>
    <w:rsid w:val="00D24AD7"/>
    <w:rsid w:val="00D251A0"/>
    <w:rsid w:val="00D25491"/>
    <w:rsid w:val="00D25557"/>
    <w:rsid w:val="00D2556A"/>
    <w:rsid w:val="00D267B0"/>
    <w:rsid w:val="00D26B67"/>
    <w:rsid w:val="00D26BF0"/>
    <w:rsid w:val="00D26C20"/>
    <w:rsid w:val="00D27F67"/>
    <w:rsid w:val="00D3005B"/>
    <w:rsid w:val="00D30160"/>
    <w:rsid w:val="00D31B35"/>
    <w:rsid w:val="00D32518"/>
    <w:rsid w:val="00D344EE"/>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544B"/>
    <w:rsid w:val="00D55AD5"/>
    <w:rsid w:val="00D55E91"/>
    <w:rsid w:val="00D5646E"/>
    <w:rsid w:val="00D576CA"/>
    <w:rsid w:val="00D576E3"/>
    <w:rsid w:val="00D603D7"/>
    <w:rsid w:val="00D60E13"/>
    <w:rsid w:val="00D61AF5"/>
    <w:rsid w:val="00D62AC2"/>
    <w:rsid w:val="00D62CD5"/>
    <w:rsid w:val="00D64024"/>
    <w:rsid w:val="00D642D1"/>
    <w:rsid w:val="00D6435F"/>
    <w:rsid w:val="00D64DEB"/>
    <w:rsid w:val="00D65229"/>
    <w:rsid w:val="00D652B5"/>
    <w:rsid w:val="00D652F2"/>
    <w:rsid w:val="00D6600D"/>
    <w:rsid w:val="00D6607B"/>
    <w:rsid w:val="00D66155"/>
    <w:rsid w:val="00D66919"/>
    <w:rsid w:val="00D67C2D"/>
    <w:rsid w:val="00D7079A"/>
    <w:rsid w:val="00D70841"/>
    <w:rsid w:val="00D708B0"/>
    <w:rsid w:val="00D70C0E"/>
    <w:rsid w:val="00D72099"/>
    <w:rsid w:val="00D7297A"/>
    <w:rsid w:val="00D73192"/>
    <w:rsid w:val="00D73427"/>
    <w:rsid w:val="00D73A16"/>
    <w:rsid w:val="00D74277"/>
    <w:rsid w:val="00D74AEC"/>
    <w:rsid w:val="00D75638"/>
    <w:rsid w:val="00D75936"/>
    <w:rsid w:val="00D7751A"/>
    <w:rsid w:val="00D77B1D"/>
    <w:rsid w:val="00D8021F"/>
    <w:rsid w:val="00D80383"/>
    <w:rsid w:val="00D80ADB"/>
    <w:rsid w:val="00D80B3E"/>
    <w:rsid w:val="00D81DFE"/>
    <w:rsid w:val="00D81F78"/>
    <w:rsid w:val="00D823C6"/>
    <w:rsid w:val="00D82883"/>
    <w:rsid w:val="00D8297D"/>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30A"/>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6B0D"/>
    <w:rsid w:val="00DC7AAD"/>
    <w:rsid w:val="00DC7E2E"/>
    <w:rsid w:val="00DD0200"/>
    <w:rsid w:val="00DD0A3C"/>
    <w:rsid w:val="00DD0CCA"/>
    <w:rsid w:val="00DD1174"/>
    <w:rsid w:val="00DD14FA"/>
    <w:rsid w:val="00DD162C"/>
    <w:rsid w:val="00DD18FF"/>
    <w:rsid w:val="00DD24A0"/>
    <w:rsid w:val="00DD2B47"/>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0E1D"/>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26DA2"/>
    <w:rsid w:val="00E3003E"/>
    <w:rsid w:val="00E30692"/>
    <w:rsid w:val="00E30B5A"/>
    <w:rsid w:val="00E3123D"/>
    <w:rsid w:val="00E31461"/>
    <w:rsid w:val="00E31D43"/>
    <w:rsid w:val="00E32189"/>
    <w:rsid w:val="00E321E8"/>
    <w:rsid w:val="00E32608"/>
    <w:rsid w:val="00E32950"/>
    <w:rsid w:val="00E32EB8"/>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887"/>
    <w:rsid w:val="00E56B5B"/>
    <w:rsid w:val="00E5729C"/>
    <w:rsid w:val="00E572F1"/>
    <w:rsid w:val="00E57565"/>
    <w:rsid w:val="00E575D0"/>
    <w:rsid w:val="00E60AD7"/>
    <w:rsid w:val="00E61BFB"/>
    <w:rsid w:val="00E62B5D"/>
    <w:rsid w:val="00E62BD9"/>
    <w:rsid w:val="00E62BFC"/>
    <w:rsid w:val="00E63838"/>
    <w:rsid w:val="00E6427E"/>
    <w:rsid w:val="00E642A4"/>
    <w:rsid w:val="00E64434"/>
    <w:rsid w:val="00E64647"/>
    <w:rsid w:val="00E64F71"/>
    <w:rsid w:val="00E650C5"/>
    <w:rsid w:val="00E65486"/>
    <w:rsid w:val="00E65BD4"/>
    <w:rsid w:val="00E65DE5"/>
    <w:rsid w:val="00E661A7"/>
    <w:rsid w:val="00E665EC"/>
    <w:rsid w:val="00E67540"/>
    <w:rsid w:val="00E677DD"/>
    <w:rsid w:val="00E67998"/>
    <w:rsid w:val="00E67C51"/>
    <w:rsid w:val="00E67F94"/>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049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878DC"/>
    <w:rsid w:val="00E90395"/>
    <w:rsid w:val="00E90CF4"/>
    <w:rsid w:val="00E90E49"/>
    <w:rsid w:val="00E917F9"/>
    <w:rsid w:val="00E9291C"/>
    <w:rsid w:val="00E93F05"/>
    <w:rsid w:val="00E93FCE"/>
    <w:rsid w:val="00E93FFE"/>
    <w:rsid w:val="00E942F4"/>
    <w:rsid w:val="00E94A2C"/>
    <w:rsid w:val="00E94F33"/>
    <w:rsid w:val="00E94F8A"/>
    <w:rsid w:val="00E95E44"/>
    <w:rsid w:val="00E96572"/>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46F"/>
    <w:rsid w:val="00EB0655"/>
    <w:rsid w:val="00EB077B"/>
    <w:rsid w:val="00EB0D35"/>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58C"/>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268"/>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AFB"/>
    <w:rsid w:val="00F74BB9"/>
    <w:rsid w:val="00F74DBD"/>
    <w:rsid w:val="00F753FE"/>
    <w:rsid w:val="00F75582"/>
    <w:rsid w:val="00F75A72"/>
    <w:rsid w:val="00F75A7F"/>
    <w:rsid w:val="00F76A41"/>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0DA6"/>
    <w:rsid w:val="00FA16F4"/>
    <w:rsid w:val="00FA1909"/>
    <w:rsid w:val="00FA24B8"/>
    <w:rsid w:val="00FA29A8"/>
    <w:rsid w:val="00FA2B9A"/>
    <w:rsid w:val="00FA2BB3"/>
    <w:rsid w:val="00FA4A57"/>
    <w:rsid w:val="00FA4E8B"/>
    <w:rsid w:val="00FA5339"/>
    <w:rsid w:val="00FA539B"/>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1A0"/>
    <w:rsid w:val="00FC037F"/>
    <w:rsid w:val="00FC132F"/>
    <w:rsid w:val="00FC14D6"/>
    <w:rsid w:val="00FC224E"/>
    <w:rsid w:val="00FC2594"/>
    <w:rsid w:val="00FC2C6B"/>
    <w:rsid w:val="00FC2F90"/>
    <w:rsid w:val="00FC3CA0"/>
    <w:rsid w:val="00FC4AD0"/>
    <w:rsid w:val="00FC4F6C"/>
    <w:rsid w:val="00FC54BD"/>
    <w:rsid w:val="00FC6B03"/>
    <w:rsid w:val="00FC6F85"/>
    <w:rsid w:val="00FC7413"/>
    <w:rsid w:val="00FC7429"/>
    <w:rsid w:val="00FC7653"/>
    <w:rsid w:val="00FC785A"/>
    <w:rsid w:val="00FC7868"/>
    <w:rsid w:val="00FC7E30"/>
    <w:rsid w:val="00FD0499"/>
    <w:rsid w:val="00FD07F6"/>
    <w:rsid w:val="00FD0F14"/>
    <w:rsid w:val="00FD1EC8"/>
    <w:rsid w:val="00FD21FB"/>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296"/>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88</TotalTime>
  <Pages>7</Pages>
  <Words>2910</Words>
  <Characters>16591</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14</cp:revision>
  <cp:lastPrinted>2020-01-28T01:17:00Z</cp:lastPrinted>
  <dcterms:created xsi:type="dcterms:W3CDTF">2020-08-03T17:00:00Z</dcterms:created>
  <dcterms:modified xsi:type="dcterms:W3CDTF">2021-04-05T18:22:00Z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